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8BA06" w14:textId="77777777" w:rsidR="00457513" w:rsidRPr="00AC42A1" w:rsidRDefault="00457513" w:rsidP="00EE35FD">
      <w:pPr>
        <w:jc w:val="both"/>
        <w:rPr>
          <w:rFonts w:ascii="Palatino Linotype" w:hAnsi="Palatino Linotype"/>
          <w:sz w:val="24"/>
          <w:szCs w:val="24"/>
        </w:rPr>
      </w:pPr>
    </w:p>
    <w:p w14:paraId="630DB532" w14:textId="39EA88F4" w:rsidR="00457513" w:rsidRPr="00A7606C" w:rsidRDefault="006E5639" w:rsidP="000F1898">
      <w:pPr>
        <w:jc w:val="center"/>
        <w:rPr>
          <w:rFonts w:ascii="Palatino Linotype" w:hAnsi="Palatino Linotype"/>
          <w:sz w:val="26"/>
          <w:szCs w:val="26"/>
        </w:rPr>
      </w:pPr>
      <w:r>
        <w:rPr>
          <w:rFonts w:ascii="Palatino Linotype" w:hAnsi="Palatino Linotype"/>
          <w:sz w:val="26"/>
          <w:szCs w:val="26"/>
        </w:rPr>
        <w:t>Explanatory note</w:t>
      </w:r>
      <w:r w:rsidR="00457513" w:rsidRPr="00A7606C">
        <w:rPr>
          <w:rFonts w:ascii="Palatino Linotype" w:hAnsi="Palatino Linotype"/>
          <w:sz w:val="26"/>
          <w:szCs w:val="26"/>
        </w:rPr>
        <w:t xml:space="preserve"> </w:t>
      </w:r>
      <w:r w:rsidR="000240B2">
        <w:rPr>
          <w:rFonts w:ascii="Palatino Linotype" w:hAnsi="Palatino Linotype"/>
          <w:sz w:val="26"/>
          <w:szCs w:val="26"/>
        </w:rPr>
        <w:t xml:space="preserve">for </w:t>
      </w:r>
      <w:r w:rsidR="000240B2" w:rsidRPr="002946CF">
        <w:rPr>
          <w:rFonts w:ascii="Palatino Linotype" w:hAnsi="Palatino Linotype"/>
          <w:sz w:val="26"/>
          <w:szCs w:val="26"/>
        </w:rPr>
        <w:t>fill</w:t>
      </w:r>
      <w:r w:rsidR="000240B2">
        <w:rPr>
          <w:rFonts w:ascii="Palatino Linotype" w:hAnsi="Palatino Linotype"/>
          <w:sz w:val="26"/>
          <w:szCs w:val="26"/>
        </w:rPr>
        <w:t>ing</w:t>
      </w:r>
      <w:r w:rsidR="000240B2" w:rsidRPr="002946CF">
        <w:rPr>
          <w:rFonts w:ascii="Palatino Linotype" w:hAnsi="Palatino Linotype"/>
          <w:sz w:val="26"/>
          <w:szCs w:val="26"/>
        </w:rPr>
        <w:t xml:space="preserve"> Annex </w:t>
      </w:r>
      <w:r w:rsidR="00603D3C">
        <w:rPr>
          <w:rFonts w:ascii="Palatino Linotype" w:hAnsi="Palatino Linotype"/>
          <w:sz w:val="26"/>
          <w:szCs w:val="26"/>
        </w:rPr>
        <w:t>B7</w:t>
      </w:r>
      <w:r w:rsidR="000240B2" w:rsidRPr="002946CF">
        <w:rPr>
          <w:rFonts w:ascii="Palatino Linotype" w:hAnsi="Palatino Linotype"/>
          <w:sz w:val="26"/>
          <w:szCs w:val="26"/>
        </w:rPr>
        <w:t xml:space="preserve"> “Climate proofing assessment”</w:t>
      </w:r>
      <w:r w:rsidR="000240B2" w:rsidRPr="00A7606C">
        <w:rPr>
          <w:rFonts w:ascii="Palatino Linotype" w:hAnsi="Palatino Linotype" w:cs="Tahoma"/>
          <w:b/>
          <w:sz w:val="24"/>
          <w:szCs w:val="24"/>
          <w:u w:val="single"/>
        </w:rPr>
        <w:t xml:space="preserve"> </w:t>
      </w:r>
      <w:proofErr w:type="gramStart"/>
      <w:r w:rsidR="00457513" w:rsidRPr="00A7606C">
        <w:rPr>
          <w:rFonts w:ascii="Palatino Linotype" w:hAnsi="Palatino Linotype"/>
          <w:sz w:val="26"/>
          <w:szCs w:val="26"/>
        </w:rPr>
        <w:t>for  investment</w:t>
      </w:r>
      <w:proofErr w:type="gramEnd"/>
      <w:r w:rsidR="00457513" w:rsidRPr="00A7606C">
        <w:rPr>
          <w:rFonts w:ascii="Palatino Linotype" w:hAnsi="Palatino Linotype"/>
          <w:sz w:val="26"/>
          <w:szCs w:val="26"/>
        </w:rPr>
        <w:t xml:space="preserve"> project</w:t>
      </w:r>
      <w:r w:rsidR="000240B2">
        <w:rPr>
          <w:rFonts w:ascii="Palatino Linotype" w:hAnsi="Palatino Linotype"/>
          <w:sz w:val="26"/>
          <w:szCs w:val="26"/>
        </w:rPr>
        <w:t>s</w:t>
      </w:r>
      <w:r w:rsidR="00457513" w:rsidRPr="00A7606C">
        <w:rPr>
          <w:rFonts w:ascii="Palatino Linotype" w:hAnsi="Palatino Linotype"/>
          <w:sz w:val="26"/>
          <w:szCs w:val="26"/>
        </w:rPr>
        <w:t xml:space="preserve"> </w:t>
      </w:r>
    </w:p>
    <w:p w14:paraId="12399277" w14:textId="77777777" w:rsidR="00A7606C" w:rsidRPr="00AC42A1" w:rsidRDefault="00A7606C" w:rsidP="000F1898">
      <w:pPr>
        <w:jc w:val="center"/>
        <w:rPr>
          <w:rFonts w:ascii="Palatino Linotype" w:hAnsi="Palatino Linotype"/>
          <w:sz w:val="28"/>
          <w:szCs w:val="28"/>
        </w:rPr>
      </w:pPr>
    </w:p>
    <w:p w14:paraId="0F8C4BFA" w14:textId="7CC3B4CD" w:rsidR="00910B28" w:rsidRPr="00AC42A1" w:rsidRDefault="00910B28" w:rsidP="00AC42A1">
      <w:pPr>
        <w:jc w:val="both"/>
        <w:rPr>
          <w:rFonts w:ascii="Palatino Linotype" w:hAnsi="Palatino Linotype"/>
          <w:sz w:val="24"/>
          <w:szCs w:val="24"/>
        </w:rPr>
      </w:pPr>
      <w:r w:rsidRPr="00AC42A1">
        <w:rPr>
          <w:rFonts w:ascii="Palatino Linotype" w:hAnsi="Palatino Linotype"/>
          <w:sz w:val="24"/>
          <w:szCs w:val="24"/>
        </w:rPr>
        <w:t xml:space="preserve">For the purpose of the current Guidelines for applicants </w:t>
      </w:r>
      <w:r w:rsidR="00AC42A1" w:rsidRPr="006D6D28">
        <w:rPr>
          <w:rFonts w:ascii="Palatino Linotype" w:hAnsi="Palatino Linotype"/>
          <w:sz w:val="24"/>
          <w:szCs w:val="24"/>
        </w:rPr>
        <w:t xml:space="preserve">PRIORITY </w:t>
      </w:r>
      <w:r w:rsidR="00D95502" w:rsidRPr="002946CF">
        <w:rPr>
          <w:rFonts w:ascii="Palatino Linotype" w:hAnsi="Palatino Linotype"/>
          <w:sz w:val="24"/>
          <w:szCs w:val="24"/>
        </w:rPr>
        <w:t>2</w:t>
      </w:r>
      <w:r w:rsidR="006D6D28">
        <w:rPr>
          <w:rFonts w:ascii="Palatino Linotype" w:hAnsi="Palatino Linotype"/>
          <w:sz w:val="24"/>
          <w:szCs w:val="24"/>
        </w:rPr>
        <w:t xml:space="preserve"> “A</w:t>
      </w:r>
      <w:r w:rsidR="00AC42A1" w:rsidRPr="00AC42A1">
        <w:rPr>
          <w:rFonts w:ascii="Palatino Linotype" w:hAnsi="Palatino Linotype"/>
          <w:sz w:val="24"/>
          <w:szCs w:val="24"/>
        </w:rPr>
        <w:t xml:space="preserve"> GREENER REGION</w:t>
      </w:r>
      <w:r w:rsidR="006D6D28">
        <w:rPr>
          <w:rFonts w:ascii="Palatino Linotype" w:hAnsi="Palatino Linotype"/>
          <w:sz w:val="24"/>
          <w:szCs w:val="24"/>
        </w:rPr>
        <w:t>”</w:t>
      </w:r>
      <w:r w:rsidR="00AC42A1">
        <w:rPr>
          <w:rFonts w:ascii="Palatino Linotype" w:hAnsi="Palatino Linotype"/>
          <w:sz w:val="24"/>
          <w:szCs w:val="24"/>
        </w:rPr>
        <w:t xml:space="preserve">, </w:t>
      </w:r>
      <w:r w:rsidR="00AC42A1" w:rsidRPr="00AC42A1">
        <w:rPr>
          <w:rFonts w:ascii="Palatino Linotype" w:hAnsi="Palatino Linotype"/>
          <w:sz w:val="24"/>
          <w:szCs w:val="24"/>
        </w:rPr>
        <w:t xml:space="preserve">SPECIFIC OBJECTIVE </w:t>
      </w:r>
      <w:r w:rsidR="00D95502" w:rsidRPr="002946CF">
        <w:rPr>
          <w:rFonts w:ascii="Palatino Linotype" w:hAnsi="Palatino Linotype"/>
          <w:sz w:val="24"/>
          <w:szCs w:val="24"/>
        </w:rPr>
        <w:t>2.4. “Promoting climate change adaptation and disaster risk prevention, resilience taking into account eco-system based approaches – climate change adaptation”</w:t>
      </w:r>
      <w:r w:rsidR="00D95502" w:rsidRPr="00AC42A1" w:rsidDel="00D95502">
        <w:rPr>
          <w:rFonts w:ascii="Palatino Linotype" w:hAnsi="Palatino Linotype"/>
          <w:sz w:val="24"/>
          <w:szCs w:val="24"/>
        </w:rPr>
        <w:t xml:space="preserve"> </w:t>
      </w:r>
      <w:r w:rsidR="002B305B">
        <w:rPr>
          <w:rFonts w:ascii="Palatino Linotype" w:hAnsi="Palatino Linotype"/>
          <w:sz w:val="24"/>
          <w:szCs w:val="24"/>
        </w:rPr>
        <w:t xml:space="preserve">and </w:t>
      </w:r>
      <w:r w:rsidR="00D95502" w:rsidRPr="00AC42A1">
        <w:rPr>
          <w:rFonts w:ascii="Palatino Linotype" w:hAnsi="Palatino Linotype"/>
          <w:sz w:val="24"/>
          <w:szCs w:val="24"/>
        </w:rPr>
        <w:t xml:space="preserve">SPECIFIC OBJECTIVE </w:t>
      </w:r>
      <w:r w:rsidR="00D95502" w:rsidRPr="002946CF">
        <w:rPr>
          <w:rFonts w:ascii="Palatino Linotype" w:hAnsi="Palatino Linotype"/>
          <w:sz w:val="24"/>
          <w:szCs w:val="24"/>
        </w:rPr>
        <w:t xml:space="preserve">2.7. </w:t>
      </w:r>
      <w:r w:rsidR="00D95502">
        <w:rPr>
          <w:rFonts w:ascii="Palatino Linotype" w:hAnsi="Palatino Linotype"/>
          <w:sz w:val="24"/>
          <w:szCs w:val="24"/>
        </w:rPr>
        <w:t>“</w:t>
      </w:r>
      <w:r w:rsidR="00D95502" w:rsidRPr="002946CF">
        <w:rPr>
          <w:rFonts w:ascii="Palatino Linotype" w:hAnsi="Palatino Linotype"/>
          <w:sz w:val="24"/>
          <w:szCs w:val="24"/>
        </w:rPr>
        <w:t xml:space="preserve">Enhancing protection and preservation of nature, biodiversity and green infrastructure, including in urban areas, and reducing all forms of </w:t>
      </w:r>
      <w:proofErr w:type="gramStart"/>
      <w:r w:rsidR="00D95502" w:rsidRPr="002946CF">
        <w:rPr>
          <w:rFonts w:ascii="Palatino Linotype" w:hAnsi="Palatino Linotype"/>
          <w:sz w:val="24"/>
          <w:szCs w:val="24"/>
        </w:rPr>
        <w:t>pollution</w:t>
      </w:r>
      <w:r w:rsidR="00D95502">
        <w:rPr>
          <w:rFonts w:ascii="Palatino Linotype" w:hAnsi="Palatino Linotype"/>
          <w:sz w:val="24"/>
          <w:szCs w:val="24"/>
        </w:rPr>
        <w:t xml:space="preserve">” </w:t>
      </w:r>
      <w:r w:rsidR="00053BAB" w:rsidRPr="00AC42A1">
        <w:rPr>
          <w:rFonts w:ascii="Palatino Linotype" w:hAnsi="Palatino Linotype"/>
          <w:sz w:val="24"/>
          <w:szCs w:val="24"/>
        </w:rPr>
        <w:t xml:space="preserve"> the</w:t>
      </w:r>
      <w:proofErr w:type="gramEnd"/>
      <w:r w:rsidR="00053BAB" w:rsidRPr="00AC42A1">
        <w:rPr>
          <w:rFonts w:ascii="Palatino Linotype" w:hAnsi="Palatino Linotype"/>
          <w:sz w:val="24"/>
          <w:szCs w:val="24"/>
        </w:rPr>
        <w:t xml:space="preserve"> types of infrastructures are defined under eligible cost</w:t>
      </w:r>
      <w:r w:rsidR="001C4F62">
        <w:rPr>
          <w:rFonts w:ascii="Palatino Linotype" w:hAnsi="Palatino Linotype"/>
          <w:sz w:val="24"/>
          <w:szCs w:val="24"/>
        </w:rPr>
        <w:t>s</w:t>
      </w:r>
      <w:r w:rsidR="00053BAB" w:rsidRPr="00AC42A1">
        <w:rPr>
          <w:rFonts w:ascii="Palatino Linotype" w:hAnsi="Palatino Linotype"/>
          <w:sz w:val="24"/>
          <w:szCs w:val="24"/>
        </w:rPr>
        <w:t xml:space="preserve"> and under specific requirements and regulations </w:t>
      </w:r>
      <w:r w:rsidR="001C4F62">
        <w:rPr>
          <w:rFonts w:ascii="Palatino Linotype" w:hAnsi="Palatino Linotype"/>
          <w:sz w:val="24"/>
          <w:szCs w:val="24"/>
        </w:rPr>
        <w:t>as per</w:t>
      </w:r>
      <w:r w:rsidR="001C4F62" w:rsidRPr="00AC42A1">
        <w:rPr>
          <w:rFonts w:ascii="Palatino Linotype" w:hAnsi="Palatino Linotype"/>
          <w:sz w:val="24"/>
          <w:szCs w:val="24"/>
        </w:rPr>
        <w:t xml:space="preserve"> </w:t>
      </w:r>
      <w:r w:rsidR="00053BAB" w:rsidRPr="00AC42A1">
        <w:rPr>
          <w:rFonts w:ascii="Palatino Linotype" w:hAnsi="Palatino Linotype"/>
          <w:sz w:val="24"/>
          <w:szCs w:val="24"/>
        </w:rPr>
        <w:t>the national legislation of the partnering countries</w:t>
      </w:r>
      <w:r w:rsidR="006E5639">
        <w:rPr>
          <w:rFonts w:ascii="Palatino Linotype" w:hAnsi="Palatino Linotype"/>
          <w:sz w:val="24"/>
          <w:szCs w:val="24"/>
        </w:rPr>
        <w:t>.</w:t>
      </w:r>
      <w:r w:rsidR="00D95502">
        <w:rPr>
          <w:rFonts w:ascii="Palatino Linotype" w:hAnsi="Palatino Linotype"/>
          <w:sz w:val="24"/>
          <w:szCs w:val="24"/>
        </w:rPr>
        <w:t xml:space="preserve"> </w:t>
      </w:r>
    </w:p>
    <w:p w14:paraId="2E85FE17" w14:textId="781CC4A8" w:rsidR="00910B28" w:rsidRDefault="00053BAB" w:rsidP="009036D4">
      <w:pPr>
        <w:jc w:val="both"/>
        <w:rPr>
          <w:rFonts w:ascii="Palatino Linotype" w:hAnsi="Palatino Linotype"/>
          <w:sz w:val="24"/>
          <w:szCs w:val="24"/>
        </w:rPr>
      </w:pPr>
      <w:r w:rsidRPr="00AC42A1">
        <w:rPr>
          <w:rFonts w:ascii="Palatino Linotype" w:hAnsi="Palatino Linotype"/>
          <w:sz w:val="24"/>
          <w:szCs w:val="24"/>
        </w:rPr>
        <w:t xml:space="preserve">In order, to fill </w:t>
      </w:r>
      <w:r w:rsidR="001C4F62">
        <w:rPr>
          <w:rFonts w:ascii="Palatino Linotype" w:hAnsi="Palatino Linotype"/>
          <w:sz w:val="24"/>
          <w:szCs w:val="24"/>
        </w:rPr>
        <w:t xml:space="preserve">in </w:t>
      </w:r>
      <w:r w:rsidRPr="00AC42A1">
        <w:rPr>
          <w:rFonts w:ascii="Palatino Linotype" w:hAnsi="Palatino Linotype"/>
          <w:sz w:val="24"/>
          <w:szCs w:val="24"/>
        </w:rPr>
        <w:t xml:space="preserve">correctly </w:t>
      </w:r>
      <w:r w:rsidR="00AC42A1">
        <w:rPr>
          <w:rFonts w:ascii="Palatino Linotype" w:hAnsi="Palatino Linotype"/>
          <w:sz w:val="24"/>
          <w:szCs w:val="24"/>
        </w:rPr>
        <w:t xml:space="preserve">Annex </w:t>
      </w:r>
      <w:r w:rsidR="00AC42A1">
        <w:rPr>
          <w:rFonts w:ascii="Palatino Linotype" w:hAnsi="Palatino Linotype" w:cs="Tahoma"/>
          <w:sz w:val="24"/>
          <w:szCs w:val="24"/>
          <w:lang w:val="bg-BG"/>
        </w:rPr>
        <w:t xml:space="preserve">А6. </w:t>
      </w:r>
      <w:r w:rsidR="00AC42A1">
        <w:rPr>
          <w:rFonts w:ascii="Palatino Linotype" w:hAnsi="Palatino Linotype" w:cs="Tahoma"/>
          <w:sz w:val="24"/>
          <w:szCs w:val="24"/>
        </w:rPr>
        <w:t xml:space="preserve">“Climate proofing assessment” </w:t>
      </w:r>
      <w:r w:rsidRPr="00AC42A1">
        <w:rPr>
          <w:rFonts w:ascii="Palatino Linotype" w:hAnsi="Palatino Linotype"/>
          <w:sz w:val="24"/>
          <w:szCs w:val="24"/>
        </w:rPr>
        <w:t xml:space="preserve">the following explanatory note will give you more detailed instructions which parts of your technical design or work design are relevant and contain the necessary information. </w:t>
      </w:r>
    </w:p>
    <w:p w14:paraId="44DCC3B2" w14:textId="41969034" w:rsidR="00053BAB" w:rsidRPr="00A7606C" w:rsidRDefault="00A7606C" w:rsidP="00A7606C">
      <w:pPr>
        <w:pStyle w:val="ListParagraph"/>
        <w:ind w:left="0"/>
        <w:jc w:val="both"/>
        <w:rPr>
          <w:rFonts w:ascii="Palatino Linotype" w:hAnsi="Palatino Linotype"/>
          <w:b/>
          <w:sz w:val="24"/>
          <w:szCs w:val="24"/>
          <w:u w:val="single"/>
        </w:rPr>
      </w:pPr>
      <w:r w:rsidRPr="00A7606C">
        <w:rPr>
          <w:rFonts w:ascii="Palatino Linotype" w:hAnsi="Palatino Linotype"/>
          <w:b/>
          <w:sz w:val="24"/>
          <w:szCs w:val="24"/>
          <w:u w:val="single"/>
        </w:rPr>
        <w:t xml:space="preserve">You must </w:t>
      </w:r>
      <w:r w:rsidR="00AC42A1" w:rsidRPr="00A7606C">
        <w:rPr>
          <w:rFonts w:ascii="Palatino Linotype" w:hAnsi="Palatino Linotype"/>
          <w:b/>
          <w:sz w:val="24"/>
          <w:szCs w:val="24"/>
          <w:u w:val="single"/>
        </w:rPr>
        <w:t xml:space="preserve">fill </w:t>
      </w:r>
      <w:r w:rsidR="001C4F62">
        <w:rPr>
          <w:rFonts w:ascii="Palatino Linotype" w:hAnsi="Palatino Linotype"/>
          <w:b/>
          <w:sz w:val="24"/>
          <w:szCs w:val="24"/>
          <w:u w:val="single"/>
        </w:rPr>
        <w:t xml:space="preserve">in </w:t>
      </w:r>
      <w:r w:rsidR="00AC42A1" w:rsidRPr="00A7606C">
        <w:rPr>
          <w:rFonts w:ascii="Palatino Linotype" w:hAnsi="Palatino Linotype"/>
          <w:b/>
          <w:sz w:val="24"/>
          <w:szCs w:val="24"/>
          <w:u w:val="single"/>
        </w:rPr>
        <w:t xml:space="preserve">Annex </w:t>
      </w:r>
      <w:r w:rsidR="00AC42A1" w:rsidRPr="00A7606C">
        <w:rPr>
          <w:rFonts w:ascii="Palatino Linotype" w:hAnsi="Palatino Linotype" w:cs="Tahoma"/>
          <w:b/>
          <w:sz w:val="24"/>
          <w:szCs w:val="24"/>
          <w:u w:val="single"/>
          <w:lang w:val="bg-BG"/>
        </w:rPr>
        <w:t xml:space="preserve">А6. </w:t>
      </w:r>
      <w:r w:rsidR="00AC42A1" w:rsidRPr="00A7606C">
        <w:rPr>
          <w:rFonts w:ascii="Palatino Linotype" w:hAnsi="Palatino Linotype" w:cs="Tahoma"/>
          <w:b/>
          <w:sz w:val="24"/>
          <w:szCs w:val="24"/>
          <w:u w:val="single"/>
        </w:rPr>
        <w:t>“Climate proofing assessment” for each construction/infrastructure site included in your project proposal</w:t>
      </w:r>
      <w:r w:rsidRPr="00A7606C">
        <w:rPr>
          <w:rFonts w:ascii="Palatino Linotype" w:hAnsi="Palatino Linotype" w:cs="Tahoma"/>
          <w:b/>
          <w:sz w:val="24"/>
          <w:szCs w:val="24"/>
          <w:u w:val="single"/>
        </w:rPr>
        <w:t>!!!</w:t>
      </w:r>
    </w:p>
    <w:p w14:paraId="3FBCD961" w14:textId="77777777" w:rsidR="00A7606C" w:rsidRPr="00A7606C" w:rsidRDefault="00A7606C" w:rsidP="00A7606C">
      <w:pPr>
        <w:pStyle w:val="ListParagraph"/>
        <w:ind w:left="0"/>
        <w:jc w:val="both"/>
        <w:rPr>
          <w:rFonts w:ascii="Palatino Linotype" w:hAnsi="Palatino Linotype"/>
          <w:sz w:val="24"/>
          <w:szCs w:val="24"/>
          <w:u w:val="single"/>
        </w:rPr>
      </w:pPr>
    </w:p>
    <w:p w14:paraId="6E73B9AA" w14:textId="645A4B89" w:rsidR="00BE1A33" w:rsidRDefault="005D24F8" w:rsidP="00CA6EEE">
      <w:pPr>
        <w:pStyle w:val="ListParagraph"/>
        <w:numPr>
          <w:ilvl w:val="0"/>
          <w:numId w:val="8"/>
        </w:numPr>
        <w:jc w:val="both"/>
        <w:rPr>
          <w:rFonts w:ascii="Palatino Linotype" w:hAnsi="Palatino Linotype"/>
          <w:b/>
          <w:sz w:val="26"/>
          <w:szCs w:val="26"/>
        </w:rPr>
      </w:pPr>
      <w:r w:rsidRPr="00AC42A1">
        <w:rPr>
          <w:rFonts w:ascii="Palatino Linotype" w:hAnsi="Palatino Linotype"/>
          <w:b/>
          <w:sz w:val="26"/>
          <w:szCs w:val="26"/>
        </w:rPr>
        <w:t xml:space="preserve">First step </w:t>
      </w:r>
      <w:r w:rsidR="00CA6EEE" w:rsidRPr="00AC42A1">
        <w:rPr>
          <w:rFonts w:ascii="Palatino Linotype" w:hAnsi="Palatino Linotype"/>
          <w:b/>
          <w:sz w:val="26"/>
          <w:szCs w:val="26"/>
        </w:rPr>
        <w:t>“</w:t>
      </w:r>
      <w:r w:rsidR="00CA6EEE" w:rsidRPr="00AC42A1">
        <w:rPr>
          <w:rFonts w:ascii="Palatino Linotype" w:hAnsi="Palatino Linotype" w:cstheme="minorHAnsi"/>
          <w:b/>
          <w:sz w:val="26"/>
          <w:szCs w:val="26"/>
        </w:rPr>
        <w:t>‘Energy efficiency</w:t>
      </w:r>
      <w:r w:rsidR="00CA6EEE" w:rsidRPr="00AC42A1">
        <w:rPr>
          <w:rFonts w:ascii="Palatino Linotype" w:hAnsi="Palatino Linotype"/>
          <w:b/>
          <w:sz w:val="26"/>
          <w:szCs w:val="26"/>
        </w:rPr>
        <w:t>”</w:t>
      </w:r>
      <w:r w:rsidRPr="00AC42A1">
        <w:rPr>
          <w:rFonts w:ascii="Palatino Linotype" w:hAnsi="Palatino Linotype"/>
          <w:b/>
          <w:sz w:val="26"/>
          <w:szCs w:val="26"/>
        </w:rPr>
        <w:t xml:space="preserve"> assessment process </w:t>
      </w:r>
    </w:p>
    <w:tbl>
      <w:tblPr>
        <w:tblStyle w:val="TableGrid"/>
        <w:tblW w:w="10065" w:type="dxa"/>
        <w:tblInd w:w="-289" w:type="dxa"/>
        <w:tblLook w:val="04A0" w:firstRow="1" w:lastRow="0" w:firstColumn="1" w:lastColumn="0" w:noHBand="0" w:noVBand="1"/>
      </w:tblPr>
      <w:tblGrid>
        <w:gridCol w:w="1684"/>
        <w:gridCol w:w="1010"/>
        <w:gridCol w:w="851"/>
        <w:gridCol w:w="1134"/>
        <w:gridCol w:w="1134"/>
        <w:gridCol w:w="495"/>
        <w:gridCol w:w="1128"/>
        <w:gridCol w:w="2629"/>
      </w:tblGrid>
      <w:tr w:rsidR="00A7606C" w:rsidRPr="00A7606C" w14:paraId="14C29776" w14:textId="77777777" w:rsidTr="00A7606C">
        <w:trPr>
          <w:trHeight w:val="523"/>
        </w:trPr>
        <w:tc>
          <w:tcPr>
            <w:tcW w:w="1684" w:type="dxa"/>
          </w:tcPr>
          <w:p w14:paraId="07859D3A"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Assessment element</w:t>
            </w:r>
          </w:p>
        </w:tc>
        <w:tc>
          <w:tcPr>
            <w:tcW w:w="8381" w:type="dxa"/>
            <w:gridSpan w:val="7"/>
          </w:tcPr>
          <w:p w14:paraId="2BED663E" w14:textId="77777777" w:rsidR="00A7606C" w:rsidRPr="00A7606C" w:rsidRDefault="00A7606C" w:rsidP="00B452FE">
            <w:pPr>
              <w:pStyle w:val="Bodytext30"/>
              <w:shd w:val="clear" w:color="auto" w:fill="auto"/>
              <w:spacing w:after="40"/>
              <w:rPr>
                <w:rFonts w:ascii="Palatino Linotype" w:hAnsi="Palatino Linotype" w:cstheme="minorHAnsi"/>
                <w:b/>
                <w:color w:val="2F5496" w:themeColor="accent5" w:themeShade="BF"/>
                <w:sz w:val="20"/>
                <w:szCs w:val="20"/>
              </w:rPr>
            </w:pPr>
            <w:r w:rsidRPr="00A7606C">
              <w:rPr>
                <w:rFonts w:ascii="Palatino Linotype" w:hAnsi="Palatino Linotype" w:cstheme="minorHAnsi"/>
                <w:b/>
                <w:color w:val="2F5496" w:themeColor="accent5" w:themeShade="BF"/>
                <w:sz w:val="20"/>
                <w:szCs w:val="20"/>
                <w:u w:val="none"/>
                <w:lang w:bidi="en-US"/>
              </w:rPr>
              <w:t>Phase 1 (screening)</w:t>
            </w:r>
          </w:p>
          <w:p w14:paraId="4D782224" w14:textId="77777777" w:rsidR="00A7606C" w:rsidRPr="00A7606C" w:rsidRDefault="00A7606C" w:rsidP="00B452FE">
            <w:pPr>
              <w:rPr>
                <w:rFonts w:ascii="Palatino Linotype" w:hAnsi="Palatino Linotype" w:cstheme="minorHAnsi"/>
                <w:b/>
                <w:color w:val="2F5496" w:themeColor="accent5" w:themeShade="BF"/>
                <w:sz w:val="20"/>
                <w:szCs w:val="20"/>
              </w:rPr>
            </w:pPr>
          </w:p>
        </w:tc>
      </w:tr>
      <w:tr w:rsidR="00A7606C" w:rsidRPr="00A7606C" w14:paraId="36B323C2" w14:textId="77777777" w:rsidTr="00A7606C">
        <w:tc>
          <w:tcPr>
            <w:tcW w:w="1684" w:type="dxa"/>
          </w:tcPr>
          <w:p w14:paraId="08393388" w14:textId="77777777" w:rsidR="00A7606C" w:rsidRPr="00A7606C" w:rsidRDefault="00A7606C" w:rsidP="00B452FE">
            <w:pPr>
              <w:rPr>
                <w:rFonts w:ascii="Palatino Linotype" w:hAnsi="Palatino Linotype" w:cstheme="minorHAnsi"/>
                <w:sz w:val="20"/>
                <w:szCs w:val="20"/>
              </w:rPr>
            </w:pPr>
          </w:p>
        </w:tc>
        <w:tc>
          <w:tcPr>
            <w:tcW w:w="4624" w:type="dxa"/>
            <w:gridSpan w:val="5"/>
          </w:tcPr>
          <w:p w14:paraId="157A9B96"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 xml:space="preserve">Reducing energy consumption </w:t>
            </w:r>
          </w:p>
        </w:tc>
        <w:tc>
          <w:tcPr>
            <w:tcW w:w="3757" w:type="dxa"/>
            <w:gridSpan w:val="2"/>
          </w:tcPr>
          <w:p w14:paraId="1BAF7F4B" w14:textId="77777777" w:rsidR="00A7606C" w:rsidRPr="00A7606C" w:rsidRDefault="00A7606C" w:rsidP="00B452FE">
            <w:pPr>
              <w:rPr>
                <w:rFonts w:ascii="Palatino Linotype" w:hAnsi="Palatino Linotype" w:cstheme="minorHAnsi"/>
                <w:sz w:val="20"/>
                <w:szCs w:val="20"/>
              </w:rPr>
            </w:pPr>
          </w:p>
        </w:tc>
      </w:tr>
      <w:tr w:rsidR="00A7606C" w:rsidRPr="00A7606C" w14:paraId="1401A9EE" w14:textId="77777777" w:rsidTr="00A7606C">
        <w:trPr>
          <w:trHeight w:val="1201"/>
        </w:trPr>
        <w:tc>
          <w:tcPr>
            <w:tcW w:w="1684" w:type="dxa"/>
          </w:tcPr>
          <w:p w14:paraId="116F9635"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 xml:space="preserve"> ‘Energy efficiency assessment’ of the investment </w:t>
            </w:r>
          </w:p>
          <w:p w14:paraId="00E222BC" w14:textId="77777777" w:rsidR="00A7606C" w:rsidRPr="00A7606C" w:rsidRDefault="00A7606C" w:rsidP="00B452FE">
            <w:pPr>
              <w:rPr>
                <w:rFonts w:ascii="Palatino Linotype" w:hAnsi="Palatino Linotype" w:cstheme="minorHAnsi"/>
                <w:sz w:val="20"/>
                <w:szCs w:val="20"/>
              </w:rPr>
            </w:pPr>
          </w:p>
        </w:tc>
        <w:tc>
          <w:tcPr>
            <w:tcW w:w="1010" w:type="dxa"/>
          </w:tcPr>
          <w:p w14:paraId="7E5B319A" w14:textId="77777777" w:rsidR="00A7606C" w:rsidRPr="00A7606C" w:rsidRDefault="00A7606C" w:rsidP="00B452FE">
            <w:pPr>
              <w:spacing w:line="360" w:lineRule="auto"/>
              <w:rPr>
                <w:rFonts w:ascii="Palatino Linotype" w:hAnsi="Palatino Linotype" w:cstheme="minorHAnsi"/>
                <w:sz w:val="20"/>
                <w:szCs w:val="20"/>
              </w:rPr>
            </w:pPr>
            <w:r w:rsidRPr="00A7606C">
              <w:rPr>
                <w:rFonts w:ascii="Palatino Linotype" w:hAnsi="Palatino Linotype" w:cstheme="minorHAnsi"/>
                <w:sz w:val="20"/>
                <w:szCs w:val="20"/>
              </w:rPr>
              <w:t xml:space="preserve">Yes, with </w:t>
            </w:r>
          </w:p>
          <w:p w14:paraId="0B8AE0B4" w14:textId="77777777" w:rsidR="00A7606C" w:rsidRPr="00A7606C" w:rsidRDefault="00A7606C" w:rsidP="00B452FE">
            <w:pPr>
              <w:spacing w:line="360" w:lineRule="auto"/>
              <w:rPr>
                <w:rFonts w:ascii="Palatino Linotype" w:hAnsi="Palatino Linotype" w:cstheme="minorHAnsi"/>
                <w:sz w:val="20"/>
                <w:szCs w:val="20"/>
              </w:rPr>
            </w:pPr>
            <w:r w:rsidRPr="00A7606C">
              <w:rPr>
                <w:rFonts w:ascii="Palatino Linotype" w:hAnsi="Palatino Linotype" w:cstheme="minorHAnsi"/>
                <w:sz w:val="20"/>
                <w:szCs w:val="20"/>
              </w:rPr>
              <w:t>5-10%</w:t>
            </w:r>
          </w:p>
        </w:tc>
        <w:tc>
          <w:tcPr>
            <w:tcW w:w="851" w:type="dxa"/>
          </w:tcPr>
          <w:p w14:paraId="69DB0CDD"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Yes, with 10-15%</w:t>
            </w:r>
          </w:p>
        </w:tc>
        <w:tc>
          <w:tcPr>
            <w:tcW w:w="1134" w:type="dxa"/>
          </w:tcPr>
          <w:p w14:paraId="13897253"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Yes, with 15-30%</w:t>
            </w:r>
          </w:p>
        </w:tc>
        <w:tc>
          <w:tcPr>
            <w:tcW w:w="1134" w:type="dxa"/>
          </w:tcPr>
          <w:p w14:paraId="1AF38D2E"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Yes, with more than 30%</w:t>
            </w:r>
          </w:p>
        </w:tc>
        <w:tc>
          <w:tcPr>
            <w:tcW w:w="495" w:type="dxa"/>
          </w:tcPr>
          <w:p w14:paraId="0C7BEBF1"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No</w:t>
            </w:r>
          </w:p>
        </w:tc>
        <w:tc>
          <w:tcPr>
            <w:tcW w:w="1128" w:type="dxa"/>
          </w:tcPr>
          <w:p w14:paraId="091721F2"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 xml:space="preserve">Not applicable </w:t>
            </w:r>
          </w:p>
        </w:tc>
        <w:tc>
          <w:tcPr>
            <w:tcW w:w="2629" w:type="dxa"/>
          </w:tcPr>
          <w:p w14:paraId="577DE687" w14:textId="77777777" w:rsidR="00A7606C" w:rsidRPr="00A7606C" w:rsidRDefault="00A7606C" w:rsidP="00B452FE">
            <w:pPr>
              <w:rPr>
                <w:rFonts w:ascii="Palatino Linotype" w:hAnsi="Palatino Linotype" w:cstheme="minorHAnsi"/>
                <w:sz w:val="20"/>
                <w:szCs w:val="20"/>
              </w:rPr>
            </w:pPr>
            <w:r w:rsidRPr="00A7606C">
              <w:rPr>
                <w:rFonts w:ascii="Palatino Linotype" w:hAnsi="Palatino Linotype" w:cstheme="minorHAnsi"/>
                <w:sz w:val="20"/>
                <w:szCs w:val="20"/>
              </w:rPr>
              <w:t>If, your answer is “NO” or “N/a” please explain why</w:t>
            </w:r>
          </w:p>
        </w:tc>
      </w:tr>
    </w:tbl>
    <w:p w14:paraId="2DA5C8B0" w14:textId="5B701930" w:rsidR="00A7606C" w:rsidRDefault="00A7606C" w:rsidP="009036D4">
      <w:pPr>
        <w:spacing w:beforeAutospacing="1" w:after="0" w:afterAutospacing="1"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Chose one of the options from the dropdown menu on the left of this table!</w:t>
      </w:r>
    </w:p>
    <w:p w14:paraId="0FF229DD" w14:textId="44B15AC4" w:rsidR="00414DBE" w:rsidRPr="00AC42A1" w:rsidRDefault="00414DBE" w:rsidP="009036D4">
      <w:pPr>
        <w:ind w:firstLine="720"/>
        <w:jc w:val="both"/>
        <w:rPr>
          <w:rFonts w:ascii="Palatino Linotype" w:hAnsi="Palatino Linotype" w:cstheme="minorHAnsi"/>
          <w:sz w:val="24"/>
          <w:szCs w:val="24"/>
        </w:rPr>
      </w:pPr>
      <w:r w:rsidRPr="00AC42A1">
        <w:rPr>
          <w:rFonts w:ascii="Palatino Linotype" w:hAnsi="Palatino Linotype" w:cstheme="minorHAnsi"/>
          <w:sz w:val="24"/>
          <w:szCs w:val="24"/>
        </w:rPr>
        <w:t>How to estimate the annual consumption of primary energy?</w:t>
      </w:r>
    </w:p>
    <w:p w14:paraId="161EBE3F" w14:textId="6A535B6A" w:rsidR="00C53A8E" w:rsidRPr="00AC42A1" w:rsidRDefault="00C53A8E" w:rsidP="009036D4">
      <w:pPr>
        <w:ind w:firstLine="720"/>
        <w:jc w:val="both"/>
        <w:rPr>
          <w:rFonts w:ascii="Palatino Linotype" w:hAnsi="Palatino Linotype" w:cstheme="minorHAnsi"/>
          <w:sz w:val="24"/>
          <w:szCs w:val="24"/>
        </w:rPr>
      </w:pPr>
      <w:r w:rsidRPr="00AC42A1">
        <w:rPr>
          <w:rFonts w:ascii="Palatino Linotype" w:hAnsi="Palatino Linotype" w:cstheme="minorHAnsi"/>
          <w:sz w:val="24"/>
          <w:szCs w:val="24"/>
        </w:rPr>
        <w:t xml:space="preserve">The total (integrated) energy performance of a given building includes the annual energy consumption for heating, cooling, ventilation, hot water for domestic needs, </w:t>
      </w:r>
      <w:r w:rsidRPr="00AC42A1">
        <w:rPr>
          <w:rFonts w:ascii="Palatino Linotype" w:hAnsi="Palatino Linotype" w:cstheme="minorHAnsi"/>
          <w:sz w:val="24"/>
          <w:szCs w:val="24"/>
        </w:rPr>
        <w:lastRenderedPageBreak/>
        <w:t>lighting and energy-consuming appliances, referred to one square meter of the total air-conditioned area of the building (Aclim.,m</w:t>
      </w:r>
      <w:r w:rsidRPr="00AC42A1">
        <w:rPr>
          <w:rFonts w:ascii="Palatino Linotype" w:hAnsi="Palatino Linotype" w:cstheme="minorHAnsi"/>
          <w:sz w:val="24"/>
          <w:szCs w:val="24"/>
          <w:vertAlign w:val="superscript"/>
        </w:rPr>
        <w:t>2</w:t>
      </w:r>
      <w:r w:rsidRPr="00AC42A1">
        <w:rPr>
          <w:rFonts w:ascii="Palatino Linotype" w:hAnsi="Palatino Linotype" w:cstheme="minorHAnsi"/>
          <w:sz w:val="24"/>
          <w:szCs w:val="24"/>
        </w:rPr>
        <w:t xml:space="preserve"> ). The integrated energy characteristic of the building "specific annual consumption of primary energy (kWh/m</w:t>
      </w:r>
      <w:r w:rsidRPr="00AC42A1">
        <w:rPr>
          <w:rFonts w:ascii="Palatino Linotype" w:hAnsi="Palatino Linotype" w:cstheme="minorHAnsi"/>
          <w:sz w:val="24"/>
          <w:szCs w:val="24"/>
          <w:vertAlign w:val="superscript"/>
        </w:rPr>
        <w:t>2</w:t>
      </w:r>
      <w:r w:rsidRPr="00AC42A1">
        <w:rPr>
          <w:rFonts w:ascii="Palatino Linotype" w:hAnsi="Palatino Linotype" w:cstheme="minorHAnsi"/>
          <w:sz w:val="24"/>
          <w:szCs w:val="24"/>
        </w:rPr>
        <w:t>yr.) is certified by the energy characteristics certificate,</w:t>
      </w:r>
      <w:r w:rsidR="00414DBE" w:rsidRPr="00AC42A1">
        <w:rPr>
          <w:rFonts w:ascii="Palatino Linotype" w:hAnsi="Palatino Linotype" w:cstheme="minorHAnsi"/>
          <w:sz w:val="24"/>
          <w:szCs w:val="24"/>
        </w:rPr>
        <w:t xml:space="preserve"> (if you have previous energy survey of the building or passport of the building)</w:t>
      </w:r>
      <w:r w:rsidRPr="00AC42A1">
        <w:rPr>
          <w:rFonts w:ascii="Palatino Linotype" w:hAnsi="Palatino Linotype" w:cstheme="minorHAnsi"/>
          <w:sz w:val="24"/>
          <w:szCs w:val="24"/>
        </w:rPr>
        <w:t xml:space="preserve"> regulated by a model for new and</w:t>
      </w:r>
      <w:r w:rsidR="00414DBE" w:rsidRPr="00AC42A1">
        <w:rPr>
          <w:rFonts w:ascii="Palatino Linotype" w:hAnsi="Palatino Linotype" w:cstheme="minorHAnsi"/>
          <w:sz w:val="24"/>
          <w:szCs w:val="24"/>
        </w:rPr>
        <w:t xml:space="preserve"> a model for existing buildings. In case you don’t have energy survey of the building or passport of the building, the specialist who will prepare “Energy efficiency” part of the work/technical design must include overall conclusion of the estimated annual consumption of primary energy which the infrastructure will obtain after the project is completed. </w:t>
      </w:r>
    </w:p>
    <w:p w14:paraId="550DEEE1" w14:textId="4CE9C4A6" w:rsidR="00414DBE" w:rsidRPr="00AC42A1" w:rsidRDefault="009B0F7B" w:rsidP="009036D4">
      <w:pPr>
        <w:ind w:firstLine="720"/>
        <w:jc w:val="both"/>
        <w:rPr>
          <w:rFonts w:ascii="Palatino Linotype" w:hAnsi="Palatino Linotype" w:cstheme="minorHAnsi"/>
          <w:sz w:val="24"/>
          <w:szCs w:val="24"/>
        </w:rPr>
      </w:pPr>
      <w:r>
        <w:rPr>
          <w:rFonts w:ascii="Palatino Linotype" w:hAnsi="Palatino Linotype" w:cstheme="minorHAnsi"/>
          <w:sz w:val="24"/>
          <w:szCs w:val="24"/>
        </w:rPr>
        <w:t>P</w:t>
      </w:r>
      <w:r w:rsidR="00414DBE" w:rsidRPr="00AC42A1">
        <w:rPr>
          <w:rFonts w:ascii="Palatino Linotype" w:hAnsi="Palatino Linotype" w:cstheme="minorHAnsi"/>
          <w:sz w:val="24"/>
          <w:szCs w:val="24"/>
        </w:rPr>
        <w:t xml:space="preserve">lease keep in mind when you are preparing you project that </w:t>
      </w:r>
      <w:r w:rsidR="00A5228A" w:rsidRPr="00AC42A1">
        <w:rPr>
          <w:rFonts w:ascii="Palatino Linotype" w:hAnsi="Palatino Linotype" w:cstheme="minorHAnsi"/>
          <w:sz w:val="24"/>
          <w:szCs w:val="24"/>
        </w:rPr>
        <w:t>a</w:t>
      </w:r>
      <w:r w:rsidR="00414DBE" w:rsidRPr="00AC42A1">
        <w:rPr>
          <w:rFonts w:ascii="Palatino Linotype" w:hAnsi="Palatino Linotype" w:cstheme="minorHAnsi"/>
          <w:sz w:val="24"/>
          <w:szCs w:val="24"/>
        </w:rPr>
        <w:t xml:space="preserve">ccording to </w:t>
      </w:r>
      <w:r w:rsidR="00A5228A" w:rsidRPr="00AC42A1">
        <w:rPr>
          <w:rFonts w:ascii="Palatino Linotype" w:hAnsi="Palatino Linotype" w:cstheme="minorHAnsi"/>
          <w:sz w:val="24"/>
          <w:szCs w:val="24"/>
        </w:rPr>
        <w:t xml:space="preserve">the </w:t>
      </w:r>
      <w:r w:rsidR="00414DBE" w:rsidRPr="00AC42A1">
        <w:rPr>
          <w:rFonts w:ascii="Palatino Linotype" w:hAnsi="Palatino Linotype" w:cstheme="minorHAnsi"/>
          <w:sz w:val="24"/>
          <w:szCs w:val="24"/>
        </w:rPr>
        <w:t>Ordinance No. RD-02-20-3 of 9.11.2022 on the technical requirements for the energy characteristics of buildings, the energy efficiency requirements for buildings in Bulgaria are as follows:</w:t>
      </w:r>
    </w:p>
    <w:p w14:paraId="129219F0" w14:textId="02C337F1" w:rsidR="00414DBE" w:rsidRPr="002946CF" w:rsidRDefault="00414DBE" w:rsidP="009036D4">
      <w:pPr>
        <w:ind w:firstLine="720"/>
        <w:jc w:val="both"/>
        <w:rPr>
          <w:rFonts w:ascii="Palatino Linotype" w:hAnsi="Palatino Linotype" w:cstheme="minorHAnsi"/>
          <w:sz w:val="24"/>
          <w:szCs w:val="24"/>
          <w:lang w:val="bg-BG"/>
        </w:rPr>
      </w:pPr>
      <w:r w:rsidRPr="00822862">
        <w:rPr>
          <w:rFonts w:ascii="Palatino Linotype" w:hAnsi="Palatino Linotype" w:cstheme="minorHAnsi"/>
          <w:sz w:val="24"/>
          <w:szCs w:val="24"/>
        </w:rPr>
        <w:t>1. All new buildings of the relevant category are designed with close to zero energy consumption according to the national def</w:t>
      </w:r>
      <w:r w:rsidRPr="00D76E0E">
        <w:rPr>
          <w:rFonts w:ascii="Palatino Linotype" w:hAnsi="Palatino Linotype" w:cstheme="minorHAnsi"/>
          <w:sz w:val="24"/>
          <w:szCs w:val="24"/>
        </w:rPr>
        <w:t xml:space="preserve">inition defined in the Energy Efficiency Act. The requirement </w:t>
      </w:r>
      <w:r w:rsidR="00A5228A" w:rsidRPr="00D76E0E">
        <w:rPr>
          <w:rFonts w:ascii="Palatino Linotype" w:hAnsi="Palatino Linotype" w:cstheme="minorHAnsi"/>
          <w:sz w:val="24"/>
          <w:szCs w:val="24"/>
        </w:rPr>
        <w:t>will take effect</w:t>
      </w:r>
      <w:r w:rsidRPr="00D76E0E">
        <w:rPr>
          <w:rFonts w:ascii="Palatino Linotype" w:hAnsi="Palatino Linotype" w:cstheme="minorHAnsi"/>
          <w:sz w:val="24"/>
          <w:szCs w:val="24"/>
        </w:rPr>
        <w:t xml:space="preserve"> from 01.01.2024.</w:t>
      </w:r>
    </w:p>
    <w:p w14:paraId="28FB9692" w14:textId="09F9CAC2" w:rsidR="00414DBE" w:rsidRPr="00AC42A1" w:rsidRDefault="00414DBE" w:rsidP="009036D4">
      <w:pPr>
        <w:ind w:firstLine="720"/>
        <w:jc w:val="both"/>
        <w:rPr>
          <w:rFonts w:ascii="Palatino Linotype" w:hAnsi="Palatino Linotype" w:cstheme="minorHAnsi"/>
          <w:sz w:val="24"/>
          <w:szCs w:val="24"/>
        </w:rPr>
      </w:pPr>
      <w:r w:rsidRPr="00AC42A1">
        <w:rPr>
          <w:rFonts w:ascii="Palatino Linotype" w:hAnsi="Palatino Linotype" w:cstheme="minorHAnsi"/>
          <w:sz w:val="24"/>
          <w:szCs w:val="24"/>
        </w:rPr>
        <w:t>2. Existing buildings of the relevant category, which are occupied by public bodies, must have a primary energy consumption at least in accordance with class "B".</w:t>
      </w:r>
    </w:p>
    <w:p w14:paraId="19D16654" w14:textId="77777777" w:rsidR="00A5228A" w:rsidRPr="00AC42A1" w:rsidRDefault="00A5228A" w:rsidP="009036D4">
      <w:pPr>
        <w:ind w:firstLine="720"/>
        <w:jc w:val="both"/>
        <w:rPr>
          <w:rFonts w:ascii="Palatino Linotype" w:hAnsi="Palatino Linotype" w:cstheme="minorHAnsi"/>
          <w:sz w:val="24"/>
          <w:szCs w:val="24"/>
          <w:lang w:val="bg-BG"/>
        </w:rPr>
      </w:pPr>
      <w:r w:rsidRPr="00AC42A1">
        <w:rPr>
          <w:rFonts w:ascii="Palatino Linotype" w:hAnsi="Palatino Linotype" w:cstheme="minorHAnsi"/>
          <w:sz w:val="24"/>
          <w:szCs w:val="24"/>
          <w:lang w:val="bg-BG"/>
        </w:rPr>
        <w:t xml:space="preserve">3. </w:t>
      </w:r>
      <w:proofErr w:type="spellStart"/>
      <w:r w:rsidRPr="00AC42A1">
        <w:rPr>
          <w:rFonts w:ascii="Palatino Linotype" w:hAnsi="Palatino Linotype" w:cstheme="minorHAnsi"/>
          <w:sz w:val="24"/>
          <w:szCs w:val="24"/>
          <w:lang w:val="bg-BG"/>
        </w:rPr>
        <w:t>All</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existing</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buildings</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of</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the</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relevant</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category</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which</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are</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not</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occupied</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by</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public</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bodies</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must</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have</w:t>
      </w:r>
      <w:proofErr w:type="spellEnd"/>
      <w:r w:rsidRPr="00AC42A1">
        <w:rPr>
          <w:rFonts w:ascii="Palatino Linotype" w:hAnsi="Palatino Linotype" w:cstheme="minorHAnsi"/>
          <w:sz w:val="24"/>
          <w:szCs w:val="24"/>
          <w:lang w:val="bg-BG"/>
        </w:rPr>
        <w:t xml:space="preserve"> a </w:t>
      </w:r>
      <w:proofErr w:type="spellStart"/>
      <w:r w:rsidRPr="00AC42A1">
        <w:rPr>
          <w:rFonts w:ascii="Palatino Linotype" w:hAnsi="Palatino Linotype" w:cstheme="minorHAnsi"/>
          <w:sz w:val="24"/>
          <w:szCs w:val="24"/>
          <w:lang w:val="bg-BG"/>
        </w:rPr>
        <w:t>primary</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energy</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consumption</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of</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at</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least</w:t>
      </w:r>
      <w:proofErr w:type="spellEnd"/>
      <w:r w:rsidRPr="00AC42A1">
        <w:rPr>
          <w:rFonts w:ascii="Palatino Linotype" w:hAnsi="Palatino Linotype" w:cstheme="minorHAnsi"/>
          <w:sz w:val="24"/>
          <w:szCs w:val="24"/>
          <w:lang w:val="bg-BG"/>
        </w:rPr>
        <w:t xml:space="preserve"> </w:t>
      </w:r>
      <w:proofErr w:type="spellStart"/>
      <w:r w:rsidRPr="00AC42A1">
        <w:rPr>
          <w:rFonts w:ascii="Palatino Linotype" w:hAnsi="Palatino Linotype" w:cstheme="minorHAnsi"/>
          <w:sz w:val="24"/>
          <w:szCs w:val="24"/>
          <w:lang w:val="bg-BG"/>
        </w:rPr>
        <w:t>class</w:t>
      </w:r>
      <w:proofErr w:type="spellEnd"/>
      <w:r w:rsidRPr="00AC42A1">
        <w:rPr>
          <w:rFonts w:ascii="Palatino Linotype" w:hAnsi="Palatino Linotype" w:cstheme="minorHAnsi"/>
          <w:sz w:val="24"/>
          <w:szCs w:val="24"/>
          <w:lang w:val="bg-BG"/>
        </w:rPr>
        <w:t xml:space="preserve"> "B".</w:t>
      </w:r>
    </w:p>
    <w:p w14:paraId="155C0723" w14:textId="4AB94A18" w:rsidR="000F1898" w:rsidRPr="00AC42A1" w:rsidRDefault="000F1898" w:rsidP="009036D4">
      <w:pPr>
        <w:ind w:firstLine="720"/>
        <w:jc w:val="both"/>
        <w:rPr>
          <w:rFonts w:ascii="Palatino Linotype" w:hAnsi="Palatino Linotype" w:cstheme="minorHAnsi"/>
          <w:i/>
          <w:sz w:val="24"/>
          <w:szCs w:val="24"/>
          <w:u w:val="single"/>
        </w:rPr>
      </w:pPr>
      <w:r w:rsidRPr="00AC42A1">
        <w:rPr>
          <w:rFonts w:ascii="Palatino Linotype" w:hAnsi="Palatino Linotype" w:cstheme="minorHAnsi"/>
          <w:i/>
          <w:sz w:val="24"/>
          <w:szCs w:val="24"/>
          <w:u w:val="single"/>
        </w:rPr>
        <w:t xml:space="preserve">For </w:t>
      </w:r>
      <w:r w:rsidR="00CA6EEE" w:rsidRPr="00AC42A1">
        <w:rPr>
          <w:rFonts w:ascii="Palatino Linotype" w:hAnsi="Palatino Linotype" w:cstheme="minorHAnsi"/>
          <w:i/>
          <w:sz w:val="24"/>
          <w:szCs w:val="24"/>
          <w:u w:val="single"/>
        </w:rPr>
        <w:t xml:space="preserve">the </w:t>
      </w:r>
      <w:r w:rsidRPr="00AC42A1">
        <w:rPr>
          <w:rFonts w:ascii="Palatino Linotype" w:hAnsi="Palatino Linotype" w:cstheme="minorHAnsi"/>
          <w:i/>
          <w:sz w:val="24"/>
          <w:szCs w:val="24"/>
          <w:u w:val="single"/>
        </w:rPr>
        <w:t xml:space="preserve">first part of the declaration use data from technical/work design plan of the infrastructure </w:t>
      </w:r>
      <w:r w:rsidR="00CA6EEE" w:rsidRPr="00AC42A1">
        <w:rPr>
          <w:rFonts w:ascii="Palatino Linotype" w:hAnsi="Palatino Linotype" w:cstheme="minorHAnsi"/>
          <w:i/>
          <w:sz w:val="24"/>
          <w:szCs w:val="24"/>
          <w:u w:val="single"/>
        </w:rPr>
        <w:t xml:space="preserve">or ask energy efficiency specialist to evaluate your investment. </w:t>
      </w:r>
    </w:p>
    <w:p w14:paraId="415C5D66" w14:textId="77777777" w:rsidR="00CA6EEE" w:rsidRPr="00AC42A1" w:rsidRDefault="00CA6EEE" w:rsidP="009036D4">
      <w:pPr>
        <w:ind w:firstLine="720"/>
        <w:jc w:val="both"/>
        <w:rPr>
          <w:rFonts w:ascii="Palatino Linotype" w:hAnsi="Palatino Linotype" w:cstheme="minorHAnsi"/>
          <w:i/>
          <w:sz w:val="24"/>
          <w:szCs w:val="24"/>
          <w:u w:val="single"/>
        </w:rPr>
      </w:pPr>
    </w:p>
    <w:p w14:paraId="67A82F57" w14:textId="65258A93" w:rsidR="00711623" w:rsidRPr="00AC42A1" w:rsidRDefault="00711623" w:rsidP="00CA6EEE">
      <w:pPr>
        <w:pStyle w:val="ListParagraph"/>
        <w:numPr>
          <w:ilvl w:val="0"/>
          <w:numId w:val="9"/>
        </w:numPr>
        <w:jc w:val="both"/>
        <w:rPr>
          <w:rFonts w:ascii="Palatino Linotype" w:hAnsi="Palatino Linotype" w:cstheme="minorHAnsi"/>
          <w:b/>
          <w:sz w:val="26"/>
          <w:szCs w:val="26"/>
        </w:rPr>
      </w:pPr>
      <w:r w:rsidRPr="00AC42A1">
        <w:rPr>
          <w:rFonts w:ascii="Palatino Linotype" w:hAnsi="Palatino Linotype" w:cstheme="minorHAnsi"/>
          <w:b/>
          <w:sz w:val="26"/>
          <w:szCs w:val="26"/>
        </w:rPr>
        <w:t xml:space="preserve">Second </w:t>
      </w:r>
      <w:r w:rsidR="00C6154D" w:rsidRPr="00AC42A1">
        <w:rPr>
          <w:rFonts w:ascii="Palatino Linotype" w:hAnsi="Palatino Linotype" w:cstheme="minorHAnsi"/>
          <w:b/>
          <w:sz w:val="26"/>
          <w:szCs w:val="26"/>
        </w:rPr>
        <w:t>step</w:t>
      </w:r>
      <w:r w:rsidRPr="00AC42A1">
        <w:rPr>
          <w:rFonts w:ascii="Palatino Linotype" w:hAnsi="Palatino Linotype" w:cstheme="minorHAnsi"/>
          <w:b/>
          <w:sz w:val="26"/>
          <w:szCs w:val="26"/>
        </w:rPr>
        <w:t xml:space="preserve"> ‘Carbon Footprint assessment’ of the investment </w:t>
      </w:r>
    </w:p>
    <w:tbl>
      <w:tblPr>
        <w:tblStyle w:val="TableGrid"/>
        <w:tblW w:w="9073" w:type="dxa"/>
        <w:tblInd w:w="-289" w:type="dxa"/>
        <w:tblLook w:val="04A0" w:firstRow="1" w:lastRow="0" w:firstColumn="1" w:lastColumn="0" w:noHBand="0" w:noVBand="1"/>
      </w:tblPr>
      <w:tblGrid>
        <w:gridCol w:w="1365"/>
        <w:gridCol w:w="904"/>
        <w:gridCol w:w="850"/>
        <w:gridCol w:w="1560"/>
        <w:gridCol w:w="4394"/>
      </w:tblGrid>
      <w:tr w:rsidR="00344BB2" w:rsidRPr="00C40AA3" w14:paraId="3C92532F" w14:textId="77777777" w:rsidTr="002946CF">
        <w:tc>
          <w:tcPr>
            <w:tcW w:w="1365" w:type="dxa"/>
          </w:tcPr>
          <w:p w14:paraId="098BB4C8" w14:textId="77777777" w:rsidR="00344BB2" w:rsidRPr="00C40AA3" w:rsidRDefault="00344BB2" w:rsidP="00B452FE">
            <w:pPr>
              <w:rPr>
                <w:rFonts w:ascii="Palatino Linotype" w:hAnsi="Palatino Linotype" w:cstheme="minorHAnsi"/>
                <w:color w:val="231F20"/>
              </w:rPr>
            </w:pPr>
            <w:r w:rsidRPr="00C40AA3">
              <w:rPr>
                <w:rFonts w:ascii="Palatino Linotype" w:hAnsi="Palatino Linotype" w:cstheme="minorHAnsi"/>
              </w:rPr>
              <w:t>‘</w:t>
            </w:r>
            <w:r w:rsidRPr="00C40AA3">
              <w:rPr>
                <w:rFonts w:ascii="Palatino Linotype" w:hAnsi="Palatino Linotype" w:cstheme="minorHAnsi"/>
                <w:color w:val="231F20"/>
              </w:rPr>
              <w:t xml:space="preserve">Carbon Footprint assessment’ of the investment </w:t>
            </w:r>
          </w:p>
          <w:p w14:paraId="4FA30830" w14:textId="77777777" w:rsidR="00344BB2" w:rsidRPr="00C40AA3" w:rsidRDefault="00344BB2" w:rsidP="00B452FE">
            <w:pPr>
              <w:rPr>
                <w:rFonts w:ascii="Palatino Linotype" w:hAnsi="Palatino Linotype" w:cstheme="minorHAnsi"/>
              </w:rPr>
            </w:pPr>
          </w:p>
        </w:tc>
        <w:tc>
          <w:tcPr>
            <w:tcW w:w="904" w:type="dxa"/>
          </w:tcPr>
          <w:p w14:paraId="3C7E07BC" w14:textId="77777777" w:rsidR="00344BB2" w:rsidRPr="00C40AA3" w:rsidRDefault="00344BB2" w:rsidP="00B452FE">
            <w:pPr>
              <w:rPr>
                <w:rFonts w:ascii="Palatino Linotype" w:hAnsi="Palatino Linotype" w:cstheme="minorHAnsi"/>
              </w:rPr>
            </w:pPr>
            <w:r w:rsidRPr="00C40AA3">
              <w:rPr>
                <w:rFonts w:ascii="Palatino Linotype" w:hAnsi="Palatino Linotype" w:cstheme="minorHAnsi"/>
              </w:rPr>
              <w:t xml:space="preserve">Yes </w:t>
            </w:r>
          </w:p>
        </w:tc>
        <w:tc>
          <w:tcPr>
            <w:tcW w:w="850" w:type="dxa"/>
          </w:tcPr>
          <w:p w14:paraId="49FB7929" w14:textId="77777777" w:rsidR="00344BB2" w:rsidRPr="00C40AA3" w:rsidRDefault="00344BB2" w:rsidP="00B452FE">
            <w:pPr>
              <w:rPr>
                <w:rFonts w:ascii="Palatino Linotype" w:hAnsi="Palatino Linotype" w:cstheme="minorHAnsi"/>
              </w:rPr>
            </w:pPr>
            <w:r w:rsidRPr="00C40AA3">
              <w:rPr>
                <w:rFonts w:ascii="Palatino Linotype" w:hAnsi="Palatino Linotype" w:cstheme="minorHAnsi"/>
              </w:rPr>
              <w:t>No</w:t>
            </w:r>
          </w:p>
        </w:tc>
        <w:tc>
          <w:tcPr>
            <w:tcW w:w="1560" w:type="dxa"/>
          </w:tcPr>
          <w:p w14:paraId="4F63E6C5" w14:textId="77777777" w:rsidR="00344BB2" w:rsidRPr="00C40AA3" w:rsidRDefault="00344BB2" w:rsidP="00B452FE">
            <w:pPr>
              <w:rPr>
                <w:rFonts w:ascii="Palatino Linotype" w:hAnsi="Palatino Linotype" w:cstheme="minorHAnsi"/>
              </w:rPr>
            </w:pPr>
            <w:r w:rsidRPr="00C40AA3">
              <w:rPr>
                <w:rFonts w:ascii="Palatino Linotype" w:hAnsi="Palatino Linotype" w:cstheme="minorHAnsi"/>
              </w:rPr>
              <w:t>No effect on the CO</w:t>
            </w:r>
            <w:r w:rsidRPr="00C40AA3">
              <w:rPr>
                <w:rFonts w:ascii="Palatino Linotype" w:hAnsi="Palatino Linotype" w:cstheme="minorHAnsi"/>
                <w:vertAlign w:val="subscript"/>
              </w:rPr>
              <w:t xml:space="preserve">2 </w:t>
            </w:r>
            <w:r w:rsidRPr="00C40AA3">
              <w:rPr>
                <w:rFonts w:ascii="Palatino Linotype" w:hAnsi="Palatino Linotype" w:cstheme="minorHAnsi"/>
              </w:rPr>
              <w:t>emissions</w:t>
            </w:r>
          </w:p>
        </w:tc>
        <w:tc>
          <w:tcPr>
            <w:tcW w:w="4394" w:type="dxa"/>
          </w:tcPr>
          <w:p w14:paraId="22CD646C" w14:textId="77777777" w:rsidR="00344BB2" w:rsidRPr="00C40AA3" w:rsidRDefault="00344BB2" w:rsidP="00B452FE">
            <w:pPr>
              <w:rPr>
                <w:rFonts w:ascii="Palatino Linotype" w:hAnsi="Palatino Linotype" w:cstheme="minorHAnsi"/>
              </w:rPr>
            </w:pPr>
            <w:r w:rsidRPr="00C40AA3">
              <w:rPr>
                <w:rFonts w:ascii="Palatino Linotype" w:hAnsi="Palatino Linotype" w:cstheme="minorHAnsi"/>
              </w:rPr>
              <w:t>If, your answer is “NO” or “N/a” please explain why</w:t>
            </w:r>
          </w:p>
        </w:tc>
      </w:tr>
    </w:tbl>
    <w:p w14:paraId="68D68A7C" w14:textId="781E9FFC" w:rsidR="00C40AA3" w:rsidRDefault="00C40AA3" w:rsidP="009036D4">
      <w:pPr>
        <w:jc w:val="both"/>
        <w:rPr>
          <w:rFonts w:ascii="Palatino Linotype" w:hAnsi="Palatino Linotype" w:cstheme="minorHAnsi"/>
          <w:sz w:val="24"/>
          <w:szCs w:val="24"/>
        </w:rPr>
      </w:pPr>
    </w:p>
    <w:p w14:paraId="10FD50E1" w14:textId="6D5CB565" w:rsidR="00C40AA3" w:rsidRDefault="00C40AA3" w:rsidP="00C40AA3">
      <w:pPr>
        <w:spacing w:beforeAutospacing="1" w:after="0" w:afterAutospacing="1"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lastRenderedPageBreak/>
        <w:t>Chose one of the options from the dropdown menu on the left of this table!</w:t>
      </w:r>
    </w:p>
    <w:p w14:paraId="7A438C5B" w14:textId="77777777" w:rsidR="00C40AA3" w:rsidRPr="00AC42A1" w:rsidRDefault="00C40AA3" w:rsidP="00C40AA3">
      <w:pPr>
        <w:shd w:val="clear" w:color="auto" w:fill="FFFFFF"/>
        <w:spacing w:before="100" w:beforeAutospacing="1" w:after="100" w:afterAutospacing="1" w:line="240" w:lineRule="auto"/>
        <w:ind w:left="720"/>
        <w:jc w:val="both"/>
        <w:rPr>
          <w:rFonts w:ascii="Palatino Linotype" w:eastAsia="Times New Roman" w:hAnsi="Palatino Linotype" w:cstheme="minorHAnsi"/>
          <w:i/>
          <w:sz w:val="24"/>
          <w:szCs w:val="24"/>
          <w:u w:val="single"/>
        </w:rPr>
      </w:pPr>
      <w:r w:rsidRPr="00AC42A1">
        <w:rPr>
          <w:rFonts w:ascii="Palatino Linotype" w:hAnsi="Palatino Linotype" w:cstheme="minorHAnsi"/>
          <w:i/>
          <w:sz w:val="24"/>
          <w:szCs w:val="24"/>
          <w:u w:val="single"/>
        </w:rPr>
        <w:t xml:space="preserve">For this step use data from technical/ work design and </w:t>
      </w:r>
      <w:r w:rsidRPr="00AC42A1">
        <w:rPr>
          <w:rFonts w:ascii="Palatino Linotype" w:eastAsia="Times New Roman" w:hAnsi="Palatino Linotype" w:cstheme="minorHAnsi"/>
          <w:i/>
          <w:sz w:val="24"/>
          <w:szCs w:val="24"/>
          <w:u w:val="single"/>
        </w:rPr>
        <w:t xml:space="preserve">Bill of Quantities </w:t>
      </w:r>
    </w:p>
    <w:p w14:paraId="6CFF622A" w14:textId="13DEE3D1" w:rsidR="00487A1D" w:rsidRPr="00AC42A1" w:rsidRDefault="00487A1D" w:rsidP="009036D4">
      <w:pPr>
        <w:jc w:val="both"/>
        <w:rPr>
          <w:rFonts w:ascii="Palatino Linotype" w:hAnsi="Palatino Linotype" w:cstheme="minorHAnsi"/>
          <w:sz w:val="24"/>
          <w:szCs w:val="24"/>
        </w:rPr>
      </w:pPr>
      <w:r w:rsidRPr="00AC42A1">
        <w:rPr>
          <w:rFonts w:ascii="Palatino Linotype" w:hAnsi="Palatino Linotype" w:cstheme="minorHAnsi"/>
          <w:sz w:val="24"/>
          <w:szCs w:val="24"/>
        </w:rPr>
        <w:t>The greenhouse gases included in the EIB carbon footprint methodology include the seven gases listed in the UNFCCC Kyoto Protocol), namely: carbon dioxide (CO</w:t>
      </w:r>
      <w:r w:rsidRPr="00AC42A1">
        <w:rPr>
          <w:rFonts w:ascii="Palatino Linotype" w:hAnsi="Palatino Linotype" w:cstheme="minorHAnsi"/>
          <w:sz w:val="24"/>
          <w:szCs w:val="24"/>
          <w:vertAlign w:val="subscript"/>
        </w:rPr>
        <w:t xml:space="preserve">2 </w:t>
      </w:r>
      <w:r w:rsidRPr="00AC42A1">
        <w:rPr>
          <w:rFonts w:ascii="Palatino Linotype" w:hAnsi="Palatino Linotype" w:cstheme="minorHAnsi"/>
          <w:sz w:val="24"/>
          <w:szCs w:val="24"/>
        </w:rPr>
        <w:t>); me</w:t>
      </w:r>
      <w:r w:rsidR="00C6154D" w:rsidRPr="00AC42A1">
        <w:rPr>
          <w:rFonts w:ascii="Palatino Linotype" w:hAnsi="Palatino Linotype" w:cstheme="minorHAnsi"/>
          <w:sz w:val="24"/>
          <w:szCs w:val="24"/>
        </w:rPr>
        <w:t>thane (CH</w:t>
      </w:r>
      <w:r w:rsidR="00C6154D" w:rsidRPr="00AC42A1">
        <w:rPr>
          <w:rFonts w:ascii="Palatino Linotype" w:hAnsi="Palatino Linotype" w:cstheme="minorHAnsi"/>
          <w:sz w:val="24"/>
          <w:szCs w:val="24"/>
          <w:vertAlign w:val="subscript"/>
        </w:rPr>
        <w:t>4</w:t>
      </w:r>
      <w:r w:rsidR="00C6154D" w:rsidRPr="00AC42A1">
        <w:rPr>
          <w:rFonts w:ascii="Palatino Linotype" w:hAnsi="Palatino Linotype" w:cstheme="minorHAnsi"/>
          <w:sz w:val="24"/>
          <w:szCs w:val="24"/>
        </w:rPr>
        <w:t xml:space="preserve"> ); nitrous oxide (N</w:t>
      </w:r>
      <w:r w:rsidRPr="00AC42A1">
        <w:rPr>
          <w:rFonts w:ascii="Palatino Linotype" w:hAnsi="Palatino Linotype" w:cstheme="minorHAnsi"/>
          <w:sz w:val="24"/>
          <w:szCs w:val="24"/>
          <w:vertAlign w:val="subscript"/>
        </w:rPr>
        <w:t>2</w:t>
      </w:r>
      <w:r w:rsidRPr="00AC42A1">
        <w:rPr>
          <w:rFonts w:ascii="Palatino Linotype" w:hAnsi="Palatino Linotype" w:cstheme="minorHAnsi"/>
          <w:sz w:val="24"/>
          <w:szCs w:val="24"/>
        </w:rPr>
        <w:t>O); hydrofluorocarbons (HFCs); perfluorocarbons (</w:t>
      </w:r>
      <w:r w:rsidR="00C6154D" w:rsidRPr="00AC42A1">
        <w:rPr>
          <w:rFonts w:ascii="Palatino Linotype" w:hAnsi="Palatino Linotype" w:cstheme="minorHAnsi"/>
          <w:sz w:val="24"/>
          <w:szCs w:val="24"/>
        </w:rPr>
        <w:t xml:space="preserve">PFCs); </w:t>
      </w:r>
      <w:proofErr w:type="spellStart"/>
      <w:r w:rsidR="00C6154D" w:rsidRPr="00AC42A1">
        <w:rPr>
          <w:rFonts w:ascii="Palatino Linotype" w:hAnsi="Palatino Linotype" w:cstheme="minorHAnsi"/>
          <w:sz w:val="24"/>
          <w:szCs w:val="24"/>
        </w:rPr>
        <w:t>sulphur</w:t>
      </w:r>
      <w:proofErr w:type="spellEnd"/>
      <w:r w:rsidR="00C6154D" w:rsidRPr="00AC42A1">
        <w:rPr>
          <w:rFonts w:ascii="Palatino Linotype" w:hAnsi="Palatino Linotype" w:cstheme="minorHAnsi"/>
          <w:sz w:val="24"/>
          <w:szCs w:val="24"/>
        </w:rPr>
        <w:t xml:space="preserve"> hexafluoride (SF</w:t>
      </w:r>
      <w:r w:rsidRPr="00AC42A1">
        <w:rPr>
          <w:rFonts w:ascii="Palatino Linotype" w:hAnsi="Palatino Linotype" w:cstheme="minorHAnsi"/>
          <w:sz w:val="24"/>
          <w:szCs w:val="24"/>
          <w:vertAlign w:val="subscript"/>
        </w:rPr>
        <w:t>6</w:t>
      </w:r>
      <w:r w:rsidRPr="00AC42A1">
        <w:rPr>
          <w:rFonts w:ascii="Palatino Linotype" w:hAnsi="Palatino Linotype" w:cstheme="minorHAnsi"/>
          <w:sz w:val="24"/>
          <w:szCs w:val="24"/>
        </w:rPr>
        <w:t xml:space="preserve"> ); and nitrogen </w:t>
      </w:r>
      <w:proofErr w:type="spellStart"/>
      <w:r w:rsidRPr="00AC42A1">
        <w:rPr>
          <w:rFonts w:ascii="Palatino Linotype" w:hAnsi="Palatino Linotype" w:cstheme="minorHAnsi"/>
          <w:sz w:val="24"/>
          <w:szCs w:val="24"/>
        </w:rPr>
        <w:t>trifluoride</w:t>
      </w:r>
      <w:proofErr w:type="spellEnd"/>
      <w:r w:rsidRPr="00AC42A1">
        <w:rPr>
          <w:rFonts w:ascii="Palatino Linotype" w:hAnsi="Palatino Linotype" w:cstheme="minorHAnsi"/>
          <w:sz w:val="24"/>
          <w:szCs w:val="24"/>
        </w:rPr>
        <w:t xml:space="preserve"> (NF</w:t>
      </w:r>
      <w:r w:rsidRPr="00AC42A1">
        <w:rPr>
          <w:rFonts w:ascii="Palatino Linotype" w:hAnsi="Palatino Linotype" w:cstheme="minorHAnsi"/>
          <w:sz w:val="24"/>
          <w:szCs w:val="24"/>
          <w:vertAlign w:val="subscript"/>
        </w:rPr>
        <w:t xml:space="preserve">3 </w:t>
      </w:r>
      <w:r w:rsidRPr="00AC42A1">
        <w:rPr>
          <w:rFonts w:ascii="Palatino Linotype" w:hAnsi="Palatino Linotype" w:cstheme="minorHAnsi"/>
          <w:sz w:val="24"/>
          <w:szCs w:val="24"/>
        </w:rPr>
        <w:t xml:space="preserve">). The greenhouse gas emission quan­tification process converts all emissions into </w:t>
      </w:r>
      <w:proofErr w:type="spellStart"/>
      <w:r w:rsidRPr="00AC42A1">
        <w:rPr>
          <w:rFonts w:ascii="Palatino Linotype" w:hAnsi="Palatino Linotype" w:cstheme="minorHAnsi"/>
          <w:sz w:val="24"/>
          <w:szCs w:val="24"/>
        </w:rPr>
        <w:t>tonnes</w:t>
      </w:r>
      <w:proofErr w:type="spellEnd"/>
      <w:r w:rsidRPr="00AC42A1">
        <w:rPr>
          <w:rFonts w:ascii="Palatino Linotype" w:hAnsi="Palatino Linotype" w:cstheme="minorHAnsi"/>
          <w:sz w:val="24"/>
          <w:szCs w:val="24"/>
        </w:rPr>
        <w:t xml:space="preserve"> of carbon dioxide called CO</w:t>
      </w:r>
      <w:r w:rsidRPr="00AC42A1">
        <w:rPr>
          <w:rFonts w:ascii="Palatino Linotype" w:hAnsi="Palatino Linotype" w:cstheme="minorHAnsi"/>
          <w:sz w:val="24"/>
          <w:szCs w:val="24"/>
          <w:vertAlign w:val="subscript"/>
        </w:rPr>
        <w:t>2</w:t>
      </w:r>
      <w:r w:rsidRPr="00AC42A1">
        <w:rPr>
          <w:rFonts w:ascii="Palatino Linotype" w:hAnsi="Palatino Linotype" w:cstheme="minorHAnsi"/>
          <w:sz w:val="24"/>
          <w:szCs w:val="24"/>
        </w:rPr>
        <w:t xml:space="preserve"> (equivalent) using Gl</w:t>
      </w:r>
      <w:r w:rsidR="00C6154D" w:rsidRPr="00AC42A1">
        <w:rPr>
          <w:rFonts w:ascii="Palatino Linotype" w:hAnsi="Palatino Linotype" w:cstheme="minorHAnsi"/>
          <w:sz w:val="24"/>
          <w:szCs w:val="24"/>
        </w:rPr>
        <w:t xml:space="preserve">obal Warming Potentials (GWP) </w:t>
      </w:r>
      <w:r w:rsidRPr="00AC42A1">
        <w:rPr>
          <w:rFonts w:ascii="Palatino Linotype" w:hAnsi="Palatino Linotype" w:cstheme="minorHAnsi"/>
          <w:sz w:val="24"/>
          <w:szCs w:val="24"/>
        </w:rPr>
        <w:t>consistency with the climate targets for 2030 and 2050 and The</w:t>
      </w:r>
      <w:r w:rsidRPr="00AC42A1">
        <w:rPr>
          <w:rFonts w:ascii="Palatino Linotype" w:hAnsi="Palatino Linotype" w:cstheme="minorHAnsi"/>
          <w:b/>
          <w:bCs/>
          <w:sz w:val="24"/>
          <w:szCs w:val="24"/>
        </w:rPr>
        <w:t xml:space="preserve"> Paris Agreement</w:t>
      </w:r>
      <w:r w:rsidRPr="00AC42A1">
        <w:rPr>
          <w:rFonts w:ascii="Palatino Linotype" w:hAnsi="Palatino Linotype" w:cstheme="minorHAnsi"/>
          <w:sz w:val="24"/>
          <w:szCs w:val="24"/>
        </w:rPr>
        <w:t xml:space="preserve"> aims ‘Holding the increase in the global average temperature to well below 2 °C above pre-industrial levels and to pursue efforts to limit the temperature increase to 1,5 °C above pre-industrial </w:t>
      </w:r>
      <w:r w:rsidR="00F96210" w:rsidRPr="00AC42A1">
        <w:rPr>
          <w:rFonts w:ascii="Palatino Linotype" w:hAnsi="Palatino Linotype" w:cstheme="minorHAnsi"/>
          <w:sz w:val="24"/>
          <w:szCs w:val="24"/>
        </w:rPr>
        <w:t>levels.</w:t>
      </w:r>
    </w:p>
    <w:p w14:paraId="1C65E4DD" w14:textId="78665B90" w:rsidR="00F96210" w:rsidRPr="00AC42A1" w:rsidRDefault="00BA1849" w:rsidP="009036D4">
      <w:pPr>
        <w:jc w:val="both"/>
        <w:rPr>
          <w:rFonts w:ascii="Palatino Linotype" w:hAnsi="Palatino Linotype" w:cstheme="minorHAnsi"/>
          <w:sz w:val="24"/>
          <w:szCs w:val="24"/>
        </w:rPr>
      </w:pPr>
      <w:r w:rsidRPr="00AC42A1">
        <w:rPr>
          <w:rFonts w:ascii="Palatino Linotype" w:hAnsi="Palatino Linotype" w:cstheme="minorHAnsi"/>
          <w:sz w:val="24"/>
          <w:szCs w:val="24"/>
        </w:rPr>
        <w:t xml:space="preserve">According to national legislation all partners must follow approved procedures for certification and compliance of the construction products. </w:t>
      </w:r>
    </w:p>
    <w:p w14:paraId="0C09B2A7" w14:textId="624A31AD" w:rsidR="00F96210" w:rsidRPr="002946CF" w:rsidRDefault="00BA1849" w:rsidP="009036D4">
      <w:pPr>
        <w:jc w:val="both"/>
        <w:rPr>
          <w:rFonts w:ascii="Palatino Linotype" w:hAnsi="Palatino Linotype" w:cstheme="minorHAnsi"/>
          <w:sz w:val="24"/>
          <w:szCs w:val="24"/>
          <w:lang w:val="bg-BG"/>
        </w:rPr>
      </w:pPr>
      <w:r w:rsidRPr="00AC42A1">
        <w:rPr>
          <w:rFonts w:ascii="Palatino Linotype" w:hAnsi="Palatino Linotype" w:cstheme="minorHAnsi"/>
          <w:sz w:val="24"/>
          <w:szCs w:val="24"/>
        </w:rPr>
        <w:t>Bulgarian legislation</w:t>
      </w:r>
      <w:r w:rsidR="00C91B0C">
        <w:rPr>
          <w:rFonts w:ascii="Palatino Linotype" w:hAnsi="Palatino Linotype" w:cstheme="minorHAnsi"/>
          <w:sz w:val="24"/>
          <w:szCs w:val="24"/>
          <w:lang w:val="bg-BG"/>
        </w:rPr>
        <w:t>:</w:t>
      </w:r>
    </w:p>
    <w:p w14:paraId="2EF2F329" w14:textId="77777777" w:rsidR="00BA1849" w:rsidRPr="00AC42A1" w:rsidRDefault="00BA1849" w:rsidP="009036D4">
      <w:pPr>
        <w:numPr>
          <w:ilvl w:val="0"/>
          <w:numId w:val="2"/>
        </w:numPr>
        <w:shd w:val="clear" w:color="auto" w:fill="FFFFFF"/>
        <w:spacing w:before="100" w:beforeAutospacing="1" w:after="100" w:afterAutospacing="1" w:line="240" w:lineRule="auto"/>
        <w:jc w:val="both"/>
        <w:rPr>
          <w:rFonts w:ascii="Palatino Linotype" w:eastAsia="Times New Roman" w:hAnsi="Palatino Linotype" w:cs="Times New Roman"/>
          <w:sz w:val="24"/>
          <w:szCs w:val="24"/>
        </w:rPr>
      </w:pPr>
      <w:r w:rsidRPr="00AC42A1">
        <w:rPr>
          <w:rFonts w:ascii="Palatino Linotype" w:eastAsia="Times New Roman" w:hAnsi="Palatino Linotype" w:cs="Times New Roman"/>
          <w:sz w:val="24"/>
          <w:szCs w:val="24"/>
        </w:rPr>
        <w:t>Law on technical requirements for products</w:t>
      </w:r>
    </w:p>
    <w:p w14:paraId="396748BB" w14:textId="5EAACA08" w:rsidR="00BA1849" w:rsidRPr="00AC42A1" w:rsidRDefault="00BA1849" w:rsidP="009036D4">
      <w:pPr>
        <w:numPr>
          <w:ilvl w:val="0"/>
          <w:numId w:val="2"/>
        </w:numPr>
        <w:shd w:val="clear" w:color="auto" w:fill="FFFFFF"/>
        <w:spacing w:before="100" w:beforeAutospacing="1" w:after="100" w:afterAutospacing="1" w:line="240" w:lineRule="auto"/>
        <w:jc w:val="both"/>
        <w:rPr>
          <w:rFonts w:ascii="Palatino Linotype" w:eastAsia="Times New Roman" w:hAnsi="Palatino Linotype" w:cs="Times New Roman"/>
          <w:sz w:val="24"/>
          <w:szCs w:val="24"/>
        </w:rPr>
      </w:pPr>
      <w:r w:rsidRPr="00AC42A1">
        <w:rPr>
          <w:rFonts w:ascii="Palatino Linotype" w:eastAsia="Times New Roman" w:hAnsi="Palatino Linotype" w:cs="Times New Roman"/>
          <w:sz w:val="24"/>
          <w:szCs w:val="24"/>
        </w:rPr>
        <w:t>National Standardization Law</w:t>
      </w:r>
    </w:p>
    <w:p w14:paraId="4A5E09CC" w14:textId="59156E98" w:rsidR="00BA1849" w:rsidRPr="00AC42A1" w:rsidRDefault="005458D0" w:rsidP="009036D4">
      <w:pPr>
        <w:numPr>
          <w:ilvl w:val="0"/>
          <w:numId w:val="2"/>
        </w:numPr>
        <w:shd w:val="clear" w:color="auto" w:fill="FFFFFF"/>
        <w:spacing w:before="100" w:beforeAutospacing="1" w:after="100" w:afterAutospacing="1" w:line="240" w:lineRule="auto"/>
        <w:jc w:val="both"/>
        <w:rPr>
          <w:rFonts w:ascii="Palatino Linotype" w:eastAsia="Times New Roman" w:hAnsi="Palatino Linotype" w:cs="Times New Roman"/>
          <w:sz w:val="24"/>
          <w:szCs w:val="24"/>
        </w:rPr>
      </w:pPr>
      <w:r w:rsidRPr="00AC42A1">
        <w:rPr>
          <w:rFonts w:ascii="Palatino Linotype" w:eastAsia="Times New Roman" w:hAnsi="Palatino Linotype" w:cs="Times New Roman"/>
          <w:sz w:val="24"/>
          <w:szCs w:val="24"/>
        </w:rPr>
        <w:t>Ordinance</w:t>
      </w:r>
      <w:r w:rsidR="00BA1849" w:rsidRPr="00AC42A1">
        <w:rPr>
          <w:rFonts w:ascii="Palatino Linotype" w:eastAsia="Times New Roman" w:hAnsi="Palatino Linotype" w:cs="Times New Roman"/>
          <w:sz w:val="24"/>
          <w:szCs w:val="24"/>
        </w:rPr>
        <w:t xml:space="preserve"> RD-02-20-1 of 02/05/2015 on the conditions and procedure for placing construction products in the constructions of the Republic of Bulgaria</w:t>
      </w:r>
      <w:r w:rsidRPr="00AC42A1">
        <w:rPr>
          <w:rFonts w:ascii="Palatino Linotype" w:eastAsia="Times New Roman" w:hAnsi="Palatino Linotype" w:cs="Times New Roman"/>
          <w:sz w:val="24"/>
          <w:szCs w:val="24"/>
        </w:rPr>
        <w:t xml:space="preserve"> (The Ordinance)</w:t>
      </w:r>
    </w:p>
    <w:p w14:paraId="1DB74D2A" w14:textId="2640A752" w:rsidR="00BA1849" w:rsidRPr="00AC42A1" w:rsidRDefault="00BA1849" w:rsidP="009036D4">
      <w:pPr>
        <w:numPr>
          <w:ilvl w:val="0"/>
          <w:numId w:val="2"/>
        </w:numPr>
        <w:shd w:val="clear" w:color="auto" w:fill="FFFFFF"/>
        <w:spacing w:before="100" w:beforeAutospacing="1" w:after="100" w:afterAutospacing="1" w:line="240" w:lineRule="auto"/>
        <w:jc w:val="both"/>
        <w:rPr>
          <w:rFonts w:ascii="Palatino Linotype" w:hAnsi="Palatino Linotype" w:cstheme="minorHAnsi"/>
          <w:sz w:val="24"/>
          <w:szCs w:val="24"/>
        </w:rPr>
      </w:pPr>
      <w:r w:rsidRPr="00AC42A1">
        <w:rPr>
          <w:rFonts w:ascii="Palatino Linotype" w:eastAsia="Times New Roman" w:hAnsi="Palatino Linotype" w:cs="Times New Roman"/>
          <w:sz w:val="24"/>
          <w:szCs w:val="24"/>
        </w:rPr>
        <w:t>Order No. RD-02-14-1329 of 3.12.2015 of the Minister of Regional Development and Public Works to determine Bulgarian national requirements for the use of construction products in construction in connection with their intended use or uses, promulgated in State Gazette. no. 98 of December 15, 2015;</w:t>
      </w:r>
    </w:p>
    <w:p w14:paraId="7D76D472" w14:textId="1C17FC62" w:rsidR="00BA1849" w:rsidRPr="00AC42A1" w:rsidRDefault="00BA1849" w:rsidP="009036D4">
      <w:pPr>
        <w:numPr>
          <w:ilvl w:val="0"/>
          <w:numId w:val="2"/>
        </w:numPr>
        <w:shd w:val="clear" w:color="auto" w:fill="FFFFFF"/>
        <w:spacing w:before="100" w:beforeAutospacing="1" w:after="100" w:afterAutospacing="1" w:line="240" w:lineRule="auto"/>
        <w:jc w:val="both"/>
        <w:rPr>
          <w:rFonts w:ascii="Palatino Linotype" w:hAnsi="Palatino Linotype" w:cstheme="minorHAnsi"/>
          <w:sz w:val="24"/>
          <w:szCs w:val="24"/>
        </w:rPr>
      </w:pPr>
      <w:r w:rsidRPr="00AC42A1">
        <w:rPr>
          <w:rFonts w:ascii="Palatino Linotype" w:hAnsi="Palatino Linotype" w:cstheme="minorHAnsi"/>
          <w:sz w:val="24"/>
          <w:szCs w:val="24"/>
        </w:rPr>
        <w:t>Order No. RD-02-14-643/22.08.2016 of the Minister of Regional Development and Public Works to approve procedures for certification of the compliance of construction products with the national requirements for the use of construction products in constructions in connection with their intended use or uses defined by Order No. RD-02-14-1329 of 3.12.2015 of the Minister of Regional Development and Public Works (promulgated SG No. 98 of 2015);</w:t>
      </w:r>
    </w:p>
    <w:p w14:paraId="5FC729ED" w14:textId="0ACB7448" w:rsidR="00876E7E" w:rsidRPr="00AC42A1" w:rsidRDefault="00B63E77" w:rsidP="00876E7E">
      <w:pPr>
        <w:shd w:val="clear" w:color="auto" w:fill="FFFFFF"/>
        <w:spacing w:before="100" w:beforeAutospacing="1" w:after="100" w:afterAutospacing="1" w:line="240" w:lineRule="auto"/>
        <w:ind w:left="720"/>
        <w:jc w:val="both"/>
        <w:rPr>
          <w:rFonts w:ascii="Palatino Linotype" w:hAnsi="Palatino Linotype" w:cstheme="minorHAnsi"/>
          <w:b/>
          <w:sz w:val="24"/>
          <w:szCs w:val="24"/>
        </w:rPr>
      </w:pPr>
      <w:r w:rsidRPr="00AC42A1">
        <w:rPr>
          <w:rFonts w:ascii="Palatino Linotype" w:hAnsi="Palatino Linotype" w:cstheme="minorHAnsi"/>
          <w:sz w:val="24"/>
          <w:szCs w:val="24"/>
        </w:rPr>
        <w:t>If the project infrastructure includes Green Infrastructure elements (e.g., green roofs, urban trees, green belts) that will reduce CO</w:t>
      </w:r>
      <w:r w:rsidRPr="00AC42A1">
        <w:rPr>
          <w:rFonts w:ascii="Palatino Linotype" w:hAnsi="Palatino Linotype" w:cstheme="minorHAnsi"/>
          <w:sz w:val="24"/>
          <w:szCs w:val="24"/>
          <w:vertAlign w:val="subscript"/>
        </w:rPr>
        <w:t xml:space="preserve">2 </w:t>
      </w:r>
      <w:r w:rsidRPr="00AC42A1">
        <w:rPr>
          <w:rFonts w:ascii="Palatino Linotype" w:hAnsi="Palatino Linotype" w:cstheme="minorHAnsi"/>
          <w:sz w:val="24"/>
          <w:szCs w:val="24"/>
        </w:rPr>
        <w:t xml:space="preserve">footprint of the investment and </w:t>
      </w:r>
      <w:r w:rsidRPr="00AC42A1">
        <w:rPr>
          <w:rFonts w:ascii="Palatino Linotype" w:hAnsi="Palatino Linotype" w:cstheme="minorHAnsi"/>
          <w:sz w:val="24"/>
          <w:szCs w:val="24"/>
        </w:rPr>
        <w:lastRenderedPageBreak/>
        <w:t>benefit both - heating and cooling in urban environment</w:t>
      </w:r>
      <w:r w:rsidR="00876E7E">
        <w:rPr>
          <w:rFonts w:ascii="Palatino Linotype" w:hAnsi="Palatino Linotype" w:cstheme="minorHAnsi"/>
          <w:sz w:val="24"/>
          <w:szCs w:val="24"/>
        </w:rPr>
        <w:t xml:space="preserve">, </w:t>
      </w:r>
      <w:r w:rsidR="00876E7E" w:rsidRPr="00AC42A1">
        <w:rPr>
          <w:rFonts w:ascii="Palatino Linotype" w:hAnsi="Palatino Linotype" w:cstheme="minorHAnsi"/>
          <w:sz w:val="24"/>
          <w:szCs w:val="24"/>
        </w:rPr>
        <w:t xml:space="preserve">then you must check then you must check </w:t>
      </w:r>
      <w:r w:rsidR="00876E7E">
        <w:rPr>
          <w:rFonts w:ascii="Palatino Linotype" w:hAnsi="Palatino Linotype" w:cstheme="minorHAnsi"/>
          <w:b/>
          <w:sz w:val="24"/>
          <w:szCs w:val="24"/>
        </w:rPr>
        <w:t>“Yes</w:t>
      </w:r>
      <w:r w:rsidR="00876E7E" w:rsidRPr="00AC42A1">
        <w:rPr>
          <w:rFonts w:ascii="Palatino Linotype" w:hAnsi="Palatino Linotype" w:cstheme="minorHAnsi"/>
          <w:b/>
          <w:sz w:val="24"/>
          <w:szCs w:val="24"/>
        </w:rPr>
        <w:t xml:space="preserve">” in the declaration. </w:t>
      </w:r>
    </w:p>
    <w:p w14:paraId="6A90AE9B" w14:textId="5DC720C4" w:rsidR="00B63E77" w:rsidRPr="00AC42A1" w:rsidRDefault="00B63E77"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 Also there is a link between energy and Green Infrastructure, i.e., carbon sequestration and biofuel production, come with low costs and high benefits, as the photosynthesis process powered by the sun is free. Both have the benefit of mitigating climate change by reducing CO</w:t>
      </w:r>
      <w:r w:rsidRPr="00AC42A1">
        <w:rPr>
          <w:rFonts w:ascii="Palatino Linotype" w:hAnsi="Palatino Linotype" w:cstheme="minorHAnsi"/>
          <w:sz w:val="24"/>
          <w:szCs w:val="24"/>
          <w:vertAlign w:val="subscript"/>
        </w:rPr>
        <w:t>2</w:t>
      </w:r>
      <w:r w:rsidRPr="00AC42A1">
        <w:rPr>
          <w:rFonts w:ascii="Palatino Linotype" w:hAnsi="Palatino Linotype" w:cstheme="minorHAnsi"/>
          <w:sz w:val="24"/>
          <w:szCs w:val="24"/>
        </w:rPr>
        <w:t xml:space="preserve"> concentrations (carbon sequestration) or reducing the use of fossil fuels (biofuels).</w:t>
      </w:r>
    </w:p>
    <w:p w14:paraId="7BE95E1D" w14:textId="0F77F45D" w:rsidR="00B63E77" w:rsidRPr="00AC42A1" w:rsidRDefault="00B63E77" w:rsidP="009036D4">
      <w:pPr>
        <w:shd w:val="clear" w:color="auto" w:fill="FFFFFF"/>
        <w:spacing w:before="100" w:beforeAutospacing="1" w:after="100" w:afterAutospacing="1" w:line="240" w:lineRule="auto"/>
        <w:ind w:left="720"/>
        <w:jc w:val="both"/>
        <w:rPr>
          <w:rFonts w:ascii="Palatino Linotype" w:hAnsi="Palatino Linotype" w:cstheme="minorHAnsi"/>
          <w:b/>
          <w:sz w:val="24"/>
          <w:szCs w:val="24"/>
        </w:rPr>
      </w:pPr>
      <w:r w:rsidRPr="00AC42A1">
        <w:rPr>
          <w:rFonts w:ascii="Palatino Linotype" w:hAnsi="Palatino Linotype" w:cstheme="minorHAnsi"/>
          <w:sz w:val="24"/>
          <w:szCs w:val="24"/>
        </w:rPr>
        <w:t xml:space="preserve">If your investment is following and complying with all national and European standards for construction product without any additional measure included in your project, then you must check </w:t>
      </w:r>
      <w:r w:rsidRPr="00AC42A1">
        <w:rPr>
          <w:rFonts w:ascii="Palatino Linotype" w:hAnsi="Palatino Linotype" w:cstheme="minorHAnsi"/>
          <w:b/>
          <w:sz w:val="24"/>
          <w:szCs w:val="24"/>
        </w:rPr>
        <w:t>“No effect on the CO</w:t>
      </w:r>
      <w:r w:rsidRPr="00AC42A1">
        <w:rPr>
          <w:rFonts w:ascii="Palatino Linotype" w:hAnsi="Palatino Linotype" w:cstheme="minorHAnsi"/>
          <w:b/>
          <w:sz w:val="24"/>
          <w:szCs w:val="24"/>
          <w:vertAlign w:val="subscript"/>
        </w:rPr>
        <w:t xml:space="preserve">2 </w:t>
      </w:r>
      <w:r w:rsidRPr="00AC42A1">
        <w:rPr>
          <w:rFonts w:ascii="Palatino Linotype" w:hAnsi="Palatino Linotype" w:cstheme="minorHAnsi"/>
          <w:b/>
          <w:sz w:val="24"/>
          <w:szCs w:val="24"/>
        </w:rPr>
        <w:t xml:space="preserve">emissions” in the declaration. </w:t>
      </w:r>
    </w:p>
    <w:p w14:paraId="3CCC80E5" w14:textId="01BFC66F" w:rsidR="00B63E77" w:rsidRDefault="00B63E77" w:rsidP="00CA6EEE">
      <w:pPr>
        <w:pStyle w:val="ListParagraph"/>
        <w:numPr>
          <w:ilvl w:val="0"/>
          <w:numId w:val="9"/>
        </w:numPr>
        <w:shd w:val="clear" w:color="auto" w:fill="FFFFFF"/>
        <w:spacing w:before="100" w:beforeAutospacing="1" w:after="100" w:afterAutospacing="1" w:line="240" w:lineRule="auto"/>
        <w:jc w:val="both"/>
        <w:rPr>
          <w:rFonts w:ascii="Palatino Linotype" w:hAnsi="Palatino Linotype"/>
          <w:b/>
          <w:sz w:val="26"/>
          <w:szCs w:val="26"/>
        </w:rPr>
      </w:pPr>
      <w:r w:rsidRPr="00AC42A1">
        <w:rPr>
          <w:rFonts w:ascii="Palatino Linotype" w:hAnsi="Palatino Linotype" w:cstheme="minorHAnsi"/>
          <w:b/>
          <w:sz w:val="26"/>
          <w:szCs w:val="26"/>
        </w:rPr>
        <w:t>Third step “</w:t>
      </w:r>
      <w:r w:rsidRPr="00AC42A1">
        <w:rPr>
          <w:rFonts w:ascii="Palatino Linotype" w:hAnsi="Palatino Linotype" w:cstheme="minorHAnsi"/>
          <w:b/>
          <w:sz w:val="26"/>
          <w:szCs w:val="26"/>
          <w:lang w:bidi="en-US"/>
        </w:rPr>
        <w:t>Climate variables and hazards</w:t>
      </w:r>
      <w:r w:rsidRPr="00AC42A1">
        <w:rPr>
          <w:rFonts w:ascii="Palatino Linotype" w:hAnsi="Palatino Linotype" w:cstheme="minorHAnsi"/>
          <w:b/>
          <w:sz w:val="26"/>
          <w:szCs w:val="26"/>
        </w:rPr>
        <w:t xml:space="preserve">” </w:t>
      </w:r>
      <w:r w:rsidRPr="00AC42A1">
        <w:rPr>
          <w:rFonts w:ascii="Palatino Linotype" w:hAnsi="Palatino Linotype"/>
          <w:b/>
          <w:sz w:val="26"/>
          <w:szCs w:val="26"/>
        </w:rPr>
        <w:t>of the infrastructure assessment process</w:t>
      </w:r>
    </w:p>
    <w:tbl>
      <w:tblPr>
        <w:tblStyle w:val="TableGrid"/>
        <w:tblW w:w="10305" w:type="dxa"/>
        <w:tblInd w:w="-289" w:type="dxa"/>
        <w:tblLook w:val="04A0" w:firstRow="1" w:lastRow="0" w:firstColumn="1" w:lastColumn="0" w:noHBand="0" w:noVBand="1"/>
      </w:tblPr>
      <w:tblGrid>
        <w:gridCol w:w="1253"/>
        <w:gridCol w:w="669"/>
        <w:gridCol w:w="979"/>
        <w:gridCol w:w="615"/>
        <w:gridCol w:w="669"/>
        <w:gridCol w:w="979"/>
        <w:gridCol w:w="615"/>
        <w:gridCol w:w="669"/>
        <w:gridCol w:w="979"/>
        <w:gridCol w:w="615"/>
        <w:gridCol w:w="669"/>
        <w:gridCol w:w="979"/>
        <w:gridCol w:w="615"/>
      </w:tblGrid>
      <w:tr w:rsidR="00C40AA3" w:rsidRPr="00C40AA3" w14:paraId="57ECF4A6" w14:textId="77777777" w:rsidTr="00C40AA3">
        <w:trPr>
          <w:trHeight w:val="209"/>
        </w:trPr>
        <w:tc>
          <w:tcPr>
            <w:tcW w:w="1253" w:type="dxa"/>
          </w:tcPr>
          <w:p w14:paraId="7CDE42FA" w14:textId="77777777" w:rsidR="00C40AA3" w:rsidRPr="00C40AA3" w:rsidRDefault="00C40AA3" w:rsidP="00B452FE">
            <w:pPr>
              <w:jc w:val="center"/>
              <w:rPr>
                <w:rFonts w:ascii="Palatino Linotype" w:hAnsi="Palatino Linotype" w:cstheme="minorHAnsi"/>
                <w:sz w:val="20"/>
                <w:szCs w:val="20"/>
              </w:rPr>
            </w:pPr>
            <w:r w:rsidRPr="00C40AA3">
              <w:rPr>
                <w:rFonts w:ascii="Palatino Linotype" w:hAnsi="Palatino Linotype" w:cstheme="minorHAnsi"/>
                <w:sz w:val="20"/>
                <w:szCs w:val="20"/>
                <w:lang w:bidi="en-US"/>
              </w:rPr>
              <w:t>Climate variables and hazards</w:t>
            </w:r>
          </w:p>
        </w:tc>
        <w:tc>
          <w:tcPr>
            <w:tcW w:w="9052" w:type="dxa"/>
            <w:gridSpan w:val="12"/>
          </w:tcPr>
          <w:p w14:paraId="75BC67F4" w14:textId="77777777" w:rsidR="00C40AA3" w:rsidRPr="00C40AA3" w:rsidRDefault="00C40AA3" w:rsidP="00B452FE">
            <w:pPr>
              <w:rPr>
                <w:rFonts w:ascii="Palatino Linotype" w:hAnsi="Palatino Linotype" w:cstheme="minorHAnsi"/>
                <w:sz w:val="20"/>
                <w:szCs w:val="20"/>
              </w:rPr>
            </w:pPr>
          </w:p>
        </w:tc>
      </w:tr>
      <w:tr w:rsidR="00C40AA3" w:rsidRPr="00C40AA3" w14:paraId="666D547E" w14:textId="77777777" w:rsidTr="00C40AA3">
        <w:trPr>
          <w:trHeight w:val="671"/>
        </w:trPr>
        <w:tc>
          <w:tcPr>
            <w:tcW w:w="1253" w:type="dxa"/>
          </w:tcPr>
          <w:p w14:paraId="38726BA2" w14:textId="77777777" w:rsidR="00C40AA3" w:rsidRPr="00C40AA3" w:rsidRDefault="00C40AA3" w:rsidP="00B452FE">
            <w:pPr>
              <w:rPr>
                <w:rFonts w:ascii="Palatino Linotype" w:hAnsi="Palatino Linotype" w:cstheme="minorHAnsi"/>
                <w:sz w:val="20"/>
                <w:szCs w:val="20"/>
              </w:rPr>
            </w:pPr>
          </w:p>
        </w:tc>
        <w:tc>
          <w:tcPr>
            <w:tcW w:w="2263" w:type="dxa"/>
            <w:gridSpan w:val="3"/>
          </w:tcPr>
          <w:p w14:paraId="1897EBD6"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On site – assets, construction, building  - risk level</w:t>
            </w:r>
          </w:p>
        </w:tc>
        <w:tc>
          <w:tcPr>
            <w:tcW w:w="2263" w:type="dxa"/>
            <w:gridSpan w:val="3"/>
          </w:tcPr>
          <w:p w14:paraId="173F3D3F"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Water – risk level, </w:t>
            </w:r>
            <w:r w:rsidRPr="00C40AA3">
              <w:rPr>
                <w:rFonts w:ascii="Palatino Linotype" w:hAnsi="Palatino Linotype"/>
                <w:sz w:val="20"/>
                <w:szCs w:val="20"/>
              </w:rPr>
              <w:t>supply pipelines, reservoirs, waste water treatment</w:t>
            </w:r>
          </w:p>
        </w:tc>
        <w:tc>
          <w:tcPr>
            <w:tcW w:w="2263" w:type="dxa"/>
            <w:gridSpan w:val="3"/>
          </w:tcPr>
          <w:p w14:paraId="701D5ED1"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Product or services</w:t>
            </w:r>
          </w:p>
        </w:tc>
        <w:tc>
          <w:tcPr>
            <w:tcW w:w="2263" w:type="dxa"/>
            <w:gridSpan w:val="3"/>
          </w:tcPr>
          <w:p w14:paraId="31CB7C53"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Transport links or transport services</w:t>
            </w:r>
          </w:p>
        </w:tc>
      </w:tr>
      <w:tr w:rsidR="00C40AA3" w:rsidRPr="00C40AA3" w14:paraId="541AC924" w14:textId="77777777" w:rsidTr="00C40AA3">
        <w:tc>
          <w:tcPr>
            <w:tcW w:w="1253" w:type="dxa"/>
          </w:tcPr>
          <w:p w14:paraId="0B4F4589"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Flood </w:t>
            </w:r>
          </w:p>
        </w:tc>
        <w:tc>
          <w:tcPr>
            <w:tcW w:w="669" w:type="dxa"/>
            <w:shd w:val="clear" w:color="auto" w:fill="FF0000"/>
          </w:tcPr>
          <w:p w14:paraId="7B2B517D"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D966" w:themeFill="accent4" w:themeFillTint="99"/>
          </w:tcPr>
          <w:p w14:paraId="47E21581"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475FE1AF"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4461DF06"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79B5CAF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4E381AC7"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5968353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0DCE2832"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38E8B5E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5296E0B7"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0137B41C"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510551AA"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r>
      <w:tr w:rsidR="00C40AA3" w:rsidRPr="00C40AA3" w14:paraId="16C53C0C" w14:textId="77777777" w:rsidTr="00C40AA3">
        <w:tc>
          <w:tcPr>
            <w:tcW w:w="1253" w:type="dxa"/>
          </w:tcPr>
          <w:p w14:paraId="22A33BFA"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Heat/Forest fire</w:t>
            </w:r>
          </w:p>
        </w:tc>
        <w:tc>
          <w:tcPr>
            <w:tcW w:w="669" w:type="dxa"/>
            <w:shd w:val="clear" w:color="auto" w:fill="FF0000"/>
          </w:tcPr>
          <w:p w14:paraId="6B40ADC0"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High </w:t>
            </w:r>
          </w:p>
        </w:tc>
        <w:tc>
          <w:tcPr>
            <w:tcW w:w="979" w:type="dxa"/>
            <w:shd w:val="clear" w:color="auto" w:fill="FFD966" w:themeFill="accent4" w:themeFillTint="99"/>
          </w:tcPr>
          <w:p w14:paraId="2B5686FA"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3184F1C6"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543C014F"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1D0B1F60"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4EBF5A06"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1DED823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3BA8DF8E"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58951C2F"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6B67097E"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6AE41F7B"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4C98A380"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r>
      <w:tr w:rsidR="00C40AA3" w:rsidRPr="00C40AA3" w14:paraId="3D69C93A" w14:textId="77777777" w:rsidTr="00C40AA3">
        <w:tc>
          <w:tcPr>
            <w:tcW w:w="1253" w:type="dxa"/>
          </w:tcPr>
          <w:p w14:paraId="279D43F8"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Drought</w:t>
            </w:r>
          </w:p>
        </w:tc>
        <w:tc>
          <w:tcPr>
            <w:tcW w:w="669" w:type="dxa"/>
            <w:shd w:val="clear" w:color="auto" w:fill="FF0000"/>
          </w:tcPr>
          <w:p w14:paraId="57454FFE"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High </w:t>
            </w:r>
          </w:p>
        </w:tc>
        <w:tc>
          <w:tcPr>
            <w:tcW w:w="979" w:type="dxa"/>
            <w:shd w:val="clear" w:color="auto" w:fill="FFD966" w:themeFill="accent4" w:themeFillTint="99"/>
          </w:tcPr>
          <w:p w14:paraId="191AA761" w14:textId="5346B2D2" w:rsidR="00C40AA3" w:rsidRPr="00C40AA3" w:rsidRDefault="00C40AA3" w:rsidP="00B452FE">
            <w:pPr>
              <w:rPr>
                <w:rFonts w:ascii="Palatino Linotype" w:hAnsi="Palatino Linotype" w:cstheme="minorHAnsi"/>
                <w:sz w:val="20"/>
                <w:szCs w:val="20"/>
              </w:rPr>
            </w:pPr>
            <w:r>
              <w:rPr>
                <w:rFonts w:ascii="Palatino Linotype" w:hAnsi="Palatino Linotype" w:cstheme="minorHAnsi"/>
                <w:sz w:val="20"/>
                <w:szCs w:val="20"/>
              </w:rPr>
              <w:t xml:space="preserve">Medium </w:t>
            </w:r>
          </w:p>
        </w:tc>
        <w:tc>
          <w:tcPr>
            <w:tcW w:w="615" w:type="dxa"/>
            <w:shd w:val="clear" w:color="auto" w:fill="92D050"/>
          </w:tcPr>
          <w:p w14:paraId="2E94017E"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7F09FCA9"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3D2EE0F2"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4A788000"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0BD362E9"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47862F21"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01CADE7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5EC4DD55"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979" w:type="dxa"/>
            <w:shd w:val="clear" w:color="auto" w:fill="FFC000"/>
          </w:tcPr>
          <w:p w14:paraId="416BF3E0"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5" w:type="dxa"/>
            <w:shd w:val="clear" w:color="auto" w:fill="92D050"/>
          </w:tcPr>
          <w:p w14:paraId="6577BBBA" w14:textId="77777777" w:rsidR="00C40AA3" w:rsidRPr="00C40AA3" w:rsidRDefault="00C40AA3" w:rsidP="00B452FE">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r>
    </w:tbl>
    <w:p w14:paraId="7A7AD723" w14:textId="6F5C0CAF" w:rsidR="00C40AA3" w:rsidRPr="00C40AA3" w:rsidRDefault="00C40AA3" w:rsidP="00C40AA3">
      <w:pPr>
        <w:shd w:val="clear" w:color="auto" w:fill="FFFFFF"/>
        <w:spacing w:before="100" w:beforeAutospacing="1" w:after="100" w:afterAutospacing="1" w:line="240" w:lineRule="auto"/>
        <w:jc w:val="both"/>
        <w:rPr>
          <w:rFonts w:ascii="Palatino Linotype" w:hAnsi="Palatino Linotype"/>
          <w:b/>
          <w:sz w:val="26"/>
          <w:szCs w:val="26"/>
        </w:rPr>
      </w:pPr>
      <w:r>
        <w:rPr>
          <w:rFonts w:ascii="Palatino Linotype" w:eastAsia="Times New Roman" w:hAnsi="Palatino Linotype" w:cs="Times New Roman"/>
          <w:sz w:val="24"/>
          <w:szCs w:val="24"/>
        </w:rPr>
        <w:t>Chose one of the options from the dropdown menu!!!</w:t>
      </w:r>
    </w:p>
    <w:p w14:paraId="5834CAAA" w14:textId="3B40E10F" w:rsidR="0034748A" w:rsidRPr="00AC42A1" w:rsidRDefault="0034748A" w:rsidP="0034748A">
      <w:pPr>
        <w:jc w:val="both"/>
        <w:rPr>
          <w:rFonts w:ascii="Palatino Linotype" w:hAnsi="Palatino Linotype"/>
          <w:sz w:val="24"/>
          <w:szCs w:val="24"/>
        </w:rPr>
      </w:pPr>
      <w:r w:rsidRPr="00AC42A1">
        <w:rPr>
          <w:rFonts w:ascii="Palatino Linotype" w:hAnsi="Palatino Linotype"/>
          <w:sz w:val="24"/>
          <w:szCs w:val="24"/>
        </w:rPr>
        <w:t xml:space="preserve">Climate change adaptation measures for infrastructure projects </w:t>
      </w:r>
      <w:r w:rsidR="001C4F62">
        <w:rPr>
          <w:rFonts w:ascii="Palatino Linotype" w:hAnsi="Palatino Linotype"/>
          <w:sz w:val="24"/>
          <w:szCs w:val="24"/>
        </w:rPr>
        <w:t>focus on</w:t>
      </w:r>
      <w:r w:rsidRPr="00AC42A1">
        <w:rPr>
          <w:rFonts w:ascii="Palatino Linotype" w:hAnsi="Palatino Linotype"/>
          <w:sz w:val="24"/>
          <w:szCs w:val="24"/>
        </w:rPr>
        <w:t xml:space="preserve"> ensuring a suitable level of resilience to the impacts of climate change, which includes acute events such as more intense floods, cloudbursts, droughts, heatwaves, wildfires, storms and landslides and hurricanes, as well as chronic events such as projected sea-level rise and changes in average precipitation, soil moisture and air humidity.</w:t>
      </w:r>
    </w:p>
    <w:p w14:paraId="25BE9E2A" w14:textId="7C4FB61E" w:rsidR="00A96DF1" w:rsidRPr="00AC42A1" w:rsidRDefault="00A96DF1" w:rsidP="0034748A">
      <w:pPr>
        <w:jc w:val="both"/>
        <w:rPr>
          <w:rFonts w:ascii="Palatino Linotype" w:hAnsi="Palatino Linotype"/>
          <w:sz w:val="24"/>
          <w:szCs w:val="24"/>
        </w:rPr>
      </w:pPr>
      <w:r w:rsidRPr="00AC42A1">
        <w:rPr>
          <w:rFonts w:ascii="Palatino Linotype" w:hAnsi="Palatino Linotype"/>
          <w:sz w:val="24"/>
          <w:szCs w:val="24"/>
        </w:rPr>
        <w:t xml:space="preserve">This stage is more related to the project context, i.e. the proposed project and its objectives, including all ancillary activities needed to support the project’s development </w:t>
      </w:r>
      <w:r w:rsidRPr="00AC42A1">
        <w:rPr>
          <w:rFonts w:ascii="Palatino Linotype" w:hAnsi="Palatino Linotype"/>
          <w:sz w:val="24"/>
          <w:szCs w:val="24"/>
        </w:rPr>
        <w:lastRenderedPageBreak/>
        <w:t>and operation. An impact of climate change on any of the project activities or components may undermine the success of the project. It is essential to understand the overall importance and functionality of the project itself and its part in the overall context/system and to assess how essential this infrastructure is.</w:t>
      </w:r>
    </w:p>
    <w:p w14:paraId="01E8FE6C" w14:textId="70F89682" w:rsidR="0080273D" w:rsidRPr="00AC42A1" w:rsidRDefault="0080273D" w:rsidP="009036D4">
      <w:pPr>
        <w:jc w:val="both"/>
        <w:rPr>
          <w:rFonts w:ascii="Palatino Linotype" w:hAnsi="Palatino Linotype"/>
          <w:sz w:val="24"/>
          <w:szCs w:val="24"/>
        </w:rPr>
      </w:pPr>
      <w:r w:rsidRPr="00AC42A1">
        <w:rPr>
          <w:rFonts w:ascii="Palatino Linotype" w:hAnsi="Palatino Linotype"/>
          <w:sz w:val="24"/>
          <w:szCs w:val="24"/>
        </w:rPr>
        <w:t xml:space="preserve">Note that the timescale for the climate </w:t>
      </w:r>
      <w:r w:rsidRPr="00AC42A1">
        <w:rPr>
          <w:rFonts w:ascii="Palatino Linotype" w:hAnsi="Palatino Linotype" w:cstheme="minorHAnsi"/>
          <w:sz w:val="24"/>
          <w:szCs w:val="24"/>
          <w:lang w:bidi="en-US"/>
        </w:rPr>
        <w:t>variables and hazards</w:t>
      </w:r>
      <w:r w:rsidRPr="00AC42A1">
        <w:rPr>
          <w:rFonts w:ascii="Palatino Linotype" w:hAnsi="Palatino Linotype"/>
          <w:sz w:val="24"/>
          <w:szCs w:val="24"/>
        </w:rPr>
        <w:t xml:space="preserve"> assessment should correspond to the intended lifespan of the investment being financed under the project. </w:t>
      </w:r>
    </w:p>
    <w:p w14:paraId="266DE887" w14:textId="0BB2F23D" w:rsidR="00B63E77" w:rsidRPr="00AC42A1" w:rsidRDefault="00050A54" w:rsidP="009B57DF">
      <w:pPr>
        <w:pStyle w:val="ListParagraph"/>
        <w:numPr>
          <w:ilvl w:val="0"/>
          <w:numId w:val="5"/>
        </w:numPr>
        <w:shd w:val="clear" w:color="auto" w:fill="FFFFFF"/>
        <w:spacing w:before="100" w:beforeAutospacing="1" w:after="100" w:afterAutospacing="1" w:line="240" w:lineRule="auto"/>
        <w:jc w:val="both"/>
        <w:rPr>
          <w:rFonts w:ascii="Palatino Linotype" w:hAnsi="Palatino Linotype" w:cstheme="minorHAnsi"/>
          <w:b/>
          <w:sz w:val="24"/>
          <w:szCs w:val="24"/>
        </w:rPr>
      </w:pPr>
      <w:r>
        <w:rPr>
          <w:rFonts w:ascii="Palatino Linotype" w:hAnsi="Palatino Linotype" w:cstheme="minorHAnsi"/>
          <w:b/>
          <w:sz w:val="24"/>
          <w:szCs w:val="24"/>
        </w:rPr>
        <w:t>Flood</w:t>
      </w:r>
    </w:p>
    <w:p w14:paraId="111F8C1C" w14:textId="2678BDFC" w:rsidR="0080273D" w:rsidRPr="00AC42A1" w:rsidRDefault="0080273D"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This part must be analyzed in the context of 3-4 relevant element depending on the type of the infrastructure and regional specifics.</w:t>
      </w:r>
    </w:p>
    <w:p w14:paraId="3EFCF4D6" w14:textId="25F45DF6" w:rsidR="0080273D" w:rsidRPr="00AC42A1" w:rsidRDefault="0080273D"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Check if your investment is in the area of high level of flood danger. </w:t>
      </w:r>
      <w:r w:rsidR="006921FA" w:rsidRPr="00AC42A1">
        <w:rPr>
          <w:rFonts w:ascii="Palatino Linotype" w:hAnsi="Palatino Linotype" w:cstheme="minorHAnsi"/>
          <w:sz w:val="24"/>
          <w:szCs w:val="24"/>
        </w:rPr>
        <w:t>Bulgarian partner/</w:t>
      </w:r>
      <w:proofErr w:type="gramStart"/>
      <w:r w:rsidR="006921FA" w:rsidRPr="00AC42A1">
        <w:rPr>
          <w:rFonts w:ascii="Palatino Linotype" w:hAnsi="Palatino Linotype" w:cstheme="minorHAnsi"/>
          <w:sz w:val="24"/>
          <w:szCs w:val="24"/>
        </w:rPr>
        <w:t xml:space="preserve">s </w:t>
      </w:r>
      <w:r w:rsidRPr="00AC42A1">
        <w:rPr>
          <w:rFonts w:ascii="Palatino Linotype" w:hAnsi="Palatino Linotype" w:cstheme="minorHAnsi"/>
          <w:sz w:val="24"/>
          <w:szCs w:val="24"/>
        </w:rPr>
        <w:t xml:space="preserve"> can</w:t>
      </w:r>
      <w:proofErr w:type="gramEnd"/>
      <w:r w:rsidRPr="00AC42A1">
        <w:rPr>
          <w:rFonts w:ascii="Palatino Linotype" w:hAnsi="Palatino Linotype" w:cstheme="minorHAnsi"/>
          <w:sz w:val="24"/>
          <w:szCs w:val="24"/>
        </w:rPr>
        <w:t xml:space="preserve"> obtain information from one of the four directorates for river basin management under the Ministry of Environment and Waters:</w:t>
      </w:r>
    </w:p>
    <w:p w14:paraId="63027C3C" w14:textId="77777777" w:rsidR="0080273D" w:rsidRPr="00AC42A1" w:rsidRDefault="0080273D"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Danube Region with Pleven center – covering the water catchment areas of the Iskar, Erma, </w:t>
      </w:r>
      <w:proofErr w:type="spellStart"/>
      <w:r w:rsidRPr="00AC42A1">
        <w:rPr>
          <w:rFonts w:ascii="Palatino Linotype" w:hAnsi="Palatino Linotype" w:cstheme="minorHAnsi"/>
          <w:sz w:val="24"/>
          <w:szCs w:val="24"/>
        </w:rPr>
        <w:t>Nishava</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Ogosta</w:t>
      </w:r>
      <w:proofErr w:type="spellEnd"/>
      <w:r w:rsidRPr="00AC42A1">
        <w:rPr>
          <w:rFonts w:ascii="Palatino Linotype" w:hAnsi="Palatino Linotype" w:cstheme="minorHAnsi"/>
          <w:sz w:val="24"/>
          <w:szCs w:val="24"/>
        </w:rPr>
        <w:t xml:space="preserve"> and West of </w:t>
      </w:r>
      <w:proofErr w:type="spellStart"/>
      <w:r w:rsidRPr="00AC42A1">
        <w:rPr>
          <w:rFonts w:ascii="Palatino Linotype" w:hAnsi="Palatino Linotype" w:cstheme="minorHAnsi"/>
          <w:sz w:val="24"/>
          <w:szCs w:val="24"/>
        </w:rPr>
        <w:t>Ogosta</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Vit</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Osam</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Yantra</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Rusenski</w:t>
      </w:r>
      <w:proofErr w:type="spellEnd"/>
      <w:r w:rsidRPr="00AC42A1">
        <w:rPr>
          <w:rFonts w:ascii="Palatino Linotype" w:hAnsi="Palatino Linotype" w:cstheme="minorHAnsi"/>
          <w:sz w:val="24"/>
          <w:szCs w:val="24"/>
        </w:rPr>
        <w:t xml:space="preserve"> Lom and </w:t>
      </w:r>
      <w:proofErr w:type="spellStart"/>
      <w:r w:rsidRPr="00AC42A1">
        <w:rPr>
          <w:rFonts w:ascii="Palatino Linotype" w:hAnsi="Palatino Linotype" w:cstheme="minorHAnsi"/>
          <w:sz w:val="24"/>
          <w:szCs w:val="24"/>
        </w:rPr>
        <w:t>Danubian</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Dobrudjan</w:t>
      </w:r>
      <w:proofErr w:type="spellEnd"/>
      <w:r w:rsidRPr="00AC42A1">
        <w:rPr>
          <w:rFonts w:ascii="Palatino Linotype" w:hAnsi="Palatino Linotype" w:cstheme="minorHAnsi"/>
          <w:sz w:val="24"/>
          <w:szCs w:val="24"/>
        </w:rPr>
        <w:t xml:space="preserve"> rivers;</w:t>
      </w:r>
    </w:p>
    <w:p w14:paraId="48EA99F4" w14:textId="77777777" w:rsidR="0080273D" w:rsidRPr="00AC42A1" w:rsidRDefault="0080273D"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Black Sea Region with the center of Varna – covering the area east of the underground waterbed of the </w:t>
      </w:r>
      <w:proofErr w:type="spellStart"/>
      <w:r w:rsidRPr="00AC42A1">
        <w:rPr>
          <w:rFonts w:ascii="Palatino Linotype" w:hAnsi="Palatino Linotype" w:cstheme="minorHAnsi"/>
          <w:sz w:val="24"/>
          <w:szCs w:val="24"/>
        </w:rPr>
        <w:t>Malmvangan</w:t>
      </w:r>
      <w:proofErr w:type="spellEnd"/>
      <w:r w:rsidRPr="00AC42A1">
        <w:rPr>
          <w:rFonts w:ascii="Palatino Linotype" w:hAnsi="Palatino Linotype" w:cstheme="minorHAnsi"/>
          <w:sz w:val="24"/>
          <w:szCs w:val="24"/>
        </w:rPr>
        <w:t xml:space="preserve"> aquifer and the catchment areas of the rivers flowing into the Black Sea from the north to the southern border, including the internal sea waters and the territorial sea. The Black Sea Basin Directorate includes the territory of 46 municipalities from 8 administrative districts with a population of 1 149 million inhabitants;</w:t>
      </w:r>
    </w:p>
    <w:p w14:paraId="6ABF7152" w14:textId="77777777" w:rsidR="0080273D" w:rsidRPr="00AC42A1" w:rsidRDefault="0080273D" w:rsidP="009036D4">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East Aegean Region (IBB) with a center in Plovdiv – for the catchment areas of the rivers </w:t>
      </w:r>
      <w:proofErr w:type="spellStart"/>
      <w:r w:rsidRPr="00AC42A1">
        <w:rPr>
          <w:rFonts w:ascii="Palatino Linotype" w:hAnsi="Palatino Linotype" w:cstheme="minorHAnsi"/>
          <w:sz w:val="24"/>
          <w:szCs w:val="24"/>
        </w:rPr>
        <w:t>Tundzha</w:t>
      </w:r>
      <w:proofErr w:type="spellEnd"/>
      <w:r w:rsidRPr="00AC42A1">
        <w:rPr>
          <w:rFonts w:ascii="Palatino Linotype" w:hAnsi="Palatino Linotype" w:cstheme="minorHAnsi"/>
          <w:sz w:val="24"/>
          <w:szCs w:val="24"/>
        </w:rPr>
        <w:t xml:space="preserve">, Maritsa, </w:t>
      </w:r>
      <w:proofErr w:type="spellStart"/>
      <w:r w:rsidRPr="00AC42A1">
        <w:rPr>
          <w:rFonts w:ascii="Palatino Linotype" w:hAnsi="Palatino Linotype" w:cstheme="minorHAnsi"/>
          <w:sz w:val="24"/>
          <w:szCs w:val="24"/>
        </w:rPr>
        <w:t>Arda</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Byala</w:t>
      </w:r>
      <w:proofErr w:type="spellEnd"/>
      <w:r w:rsidRPr="00AC42A1">
        <w:rPr>
          <w:rFonts w:ascii="Palatino Linotype" w:hAnsi="Palatino Linotype" w:cstheme="minorHAnsi"/>
          <w:sz w:val="24"/>
          <w:szCs w:val="24"/>
        </w:rPr>
        <w:t xml:space="preserve"> </w:t>
      </w:r>
      <w:proofErr w:type="spellStart"/>
      <w:r w:rsidRPr="00AC42A1">
        <w:rPr>
          <w:rFonts w:ascii="Palatino Linotype" w:hAnsi="Palatino Linotype" w:cstheme="minorHAnsi"/>
          <w:sz w:val="24"/>
          <w:szCs w:val="24"/>
        </w:rPr>
        <w:t>Reka</w:t>
      </w:r>
      <w:proofErr w:type="spellEnd"/>
      <w:r w:rsidRPr="00AC42A1">
        <w:rPr>
          <w:rFonts w:ascii="Palatino Linotype" w:hAnsi="Palatino Linotype" w:cstheme="minorHAnsi"/>
          <w:sz w:val="24"/>
          <w:szCs w:val="24"/>
        </w:rPr>
        <w:t>;</w:t>
      </w:r>
    </w:p>
    <w:p w14:paraId="3CBDFAA3" w14:textId="77777777" w:rsidR="0034748A" w:rsidRPr="00AC42A1" w:rsidRDefault="0080273D" w:rsidP="0034748A">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West Aegean region (BDB) with Blagoevgrad center – for the catchment areas of the Mesta, Struma and </w:t>
      </w:r>
      <w:proofErr w:type="spellStart"/>
      <w:r w:rsidRPr="00AC42A1">
        <w:rPr>
          <w:rFonts w:ascii="Palatino Linotype" w:hAnsi="Palatino Linotype" w:cstheme="minorHAnsi"/>
          <w:sz w:val="24"/>
          <w:szCs w:val="24"/>
        </w:rPr>
        <w:t>Dospat</w:t>
      </w:r>
      <w:proofErr w:type="spellEnd"/>
      <w:r w:rsidRPr="00AC42A1">
        <w:rPr>
          <w:rFonts w:ascii="Palatino Linotype" w:hAnsi="Palatino Linotype" w:cstheme="minorHAnsi"/>
          <w:sz w:val="24"/>
          <w:szCs w:val="24"/>
        </w:rPr>
        <w:t xml:space="preserve"> rivers. </w:t>
      </w:r>
      <w:hyperlink r:id="rId8" w:history="1">
        <w:r w:rsidRPr="00AC42A1">
          <w:rPr>
            <w:rStyle w:val="Hyperlink"/>
            <w:rFonts w:ascii="Palatino Linotype" w:hAnsi="Palatino Linotype" w:cstheme="minorHAnsi"/>
            <w:color w:val="auto"/>
            <w:sz w:val="24"/>
            <w:szCs w:val="24"/>
          </w:rPr>
          <w:t>https://wabd.bg/content/en/</w:t>
        </w:r>
      </w:hyperlink>
    </w:p>
    <w:p w14:paraId="595A3416" w14:textId="614C0739" w:rsidR="0034748A" w:rsidRPr="00AC42A1" w:rsidRDefault="0034748A" w:rsidP="0034748A">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 xml:space="preserve"> Maps of the flood zones and danger level are published on the web sites of the respected directorates for river basin management. </w:t>
      </w:r>
    </w:p>
    <w:p w14:paraId="08B86367" w14:textId="77777777" w:rsidR="00DA4F06" w:rsidRPr="00AC42A1" w:rsidRDefault="00915B47">
      <w:pPr>
        <w:shd w:val="clear" w:color="auto" w:fill="FFFFFF"/>
        <w:spacing w:before="100" w:beforeAutospacing="1" w:after="100" w:afterAutospacing="1" w:line="240" w:lineRule="auto"/>
        <w:ind w:left="720"/>
        <w:jc w:val="both"/>
        <w:rPr>
          <w:rFonts w:ascii="Palatino Linotype" w:hAnsi="Palatino Linotype" w:cstheme="minorHAnsi"/>
          <w:sz w:val="24"/>
          <w:szCs w:val="24"/>
        </w:rPr>
      </w:pPr>
      <w:r w:rsidRPr="00AC42A1">
        <w:rPr>
          <w:rFonts w:ascii="Palatino Linotype" w:hAnsi="Palatino Linotype" w:cstheme="minorHAnsi"/>
          <w:sz w:val="24"/>
          <w:szCs w:val="24"/>
        </w:rPr>
        <w:t>Few more thinks to con</w:t>
      </w:r>
      <w:r w:rsidR="00DA4F06" w:rsidRPr="00AC42A1">
        <w:rPr>
          <w:rFonts w:ascii="Palatino Linotype" w:hAnsi="Palatino Linotype" w:cstheme="minorHAnsi"/>
          <w:sz w:val="24"/>
          <w:szCs w:val="24"/>
        </w:rPr>
        <w:t>sider during flood analysis such as:</w:t>
      </w:r>
    </w:p>
    <w:p w14:paraId="2500DD1A" w14:textId="77777777" w:rsidR="00DA4F06" w:rsidRPr="00AC42A1" w:rsidRDefault="00DA4F06"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lastRenderedPageBreak/>
        <w:t xml:space="preserve">Will it change the capacity of existing flood plains for natural flood management? </w:t>
      </w:r>
    </w:p>
    <w:p w14:paraId="7BFF7C7F" w14:textId="77777777" w:rsidR="00DA4F06" w:rsidRPr="00AC42A1" w:rsidRDefault="00DA4F06"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t xml:space="preserve">Will it alter the water retention capacity in the watershed? </w:t>
      </w:r>
    </w:p>
    <w:p w14:paraId="33C68E27" w14:textId="77777777" w:rsidR="00DA4F06" w:rsidRPr="00AC42A1" w:rsidRDefault="00DA4F06"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t xml:space="preserve">Are embankments stable enough to withstand flooding? </w:t>
      </w:r>
    </w:p>
    <w:p w14:paraId="0A1AA769" w14:textId="669CC760" w:rsidR="0034748A" w:rsidRPr="00AC42A1" w:rsidRDefault="00DA4F06"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sz w:val="24"/>
          <w:szCs w:val="24"/>
        </w:rPr>
        <w:t>Will the project be a risk from raising levels of near-surface ground water?</w:t>
      </w:r>
      <w:r w:rsidRPr="00AC42A1">
        <w:rPr>
          <w:rFonts w:ascii="Palatino Linotype" w:hAnsi="Palatino Linotype" w:cstheme="minorHAnsi"/>
          <w:sz w:val="24"/>
          <w:szCs w:val="24"/>
        </w:rPr>
        <w:t xml:space="preserve"> </w:t>
      </w:r>
    </w:p>
    <w:p w14:paraId="2799A949" w14:textId="3C9EB6FC" w:rsidR="00DA4F06" w:rsidRPr="00AC42A1" w:rsidRDefault="00DA4F06"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cstheme="minorHAnsi"/>
          <w:sz w:val="24"/>
          <w:szCs w:val="24"/>
        </w:rPr>
        <w:t xml:space="preserve">Will it put at risk </w:t>
      </w:r>
      <w:r w:rsidR="009B57DF" w:rsidRPr="00AC42A1">
        <w:rPr>
          <w:rFonts w:ascii="Palatino Linotype" w:hAnsi="Palatino Linotype"/>
          <w:sz w:val="24"/>
          <w:szCs w:val="24"/>
        </w:rPr>
        <w:t xml:space="preserve">water supply pipelines, reservoirs, waste water treatment facilities </w:t>
      </w:r>
      <w:proofErr w:type="spellStart"/>
      <w:r w:rsidR="009B57DF" w:rsidRPr="00AC42A1">
        <w:rPr>
          <w:rFonts w:ascii="Palatino Linotype" w:hAnsi="Palatino Linotype"/>
          <w:sz w:val="24"/>
          <w:szCs w:val="24"/>
        </w:rPr>
        <w:t>etc</w:t>
      </w:r>
      <w:proofErr w:type="spellEnd"/>
    </w:p>
    <w:p w14:paraId="7B579A44" w14:textId="4C8123B4" w:rsidR="009B57DF" w:rsidRPr="00AC42A1" w:rsidRDefault="009B57DF"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sz w:val="24"/>
          <w:szCs w:val="24"/>
        </w:rPr>
        <w:t>Will it put at risk local production or services supply, e.g. blocking access?</w:t>
      </w:r>
    </w:p>
    <w:p w14:paraId="2FDEA5CF" w14:textId="11439493" w:rsidR="009B57DF" w:rsidRPr="00AC42A1" w:rsidRDefault="009B57DF" w:rsidP="00DA4F06">
      <w:pPr>
        <w:pStyle w:val="ListParagraph"/>
        <w:numPr>
          <w:ilvl w:val="0"/>
          <w:numId w:val="4"/>
        </w:num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sz w:val="24"/>
          <w:szCs w:val="24"/>
        </w:rPr>
        <w:t xml:space="preserve">Will it disrupt transport connections, increase traffic flow on main roads?  </w:t>
      </w:r>
    </w:p>
    <w:p w14:paraId="68A77942" w14:textId="7BE3B91B" w:rsidR="009B57DF" w:rsidRPr="00AC42A1" w:rsidRDefault="009B57DF" w:rsidP="009B57DF">
      <w:pPr>
        <w:pStyle w:val="ListParagraph"/>
        <w:shd w:val="clear" w:color="auto" w:fill="FFFFFF"/>
        <w:spacing w:before="100" w:beforeAutospacing="1" w:after="100" w:afterAutospacing="1" w:line="276" w:lineRule="auto"/>
        <w:ind w:left="1440"/>
        <w:jc w:val="both"/>
        <w:rPr>
          <w:rFonts w:ascii="Palatino Linotype" w:hAnsi="Palatino Linotype"/>
          <w:sz w:val="24"/>
          <w:szCs w:val="24"/>
        </w:rPr>
      </w:pPr>
    </w:p>
    <w:p w14:paraId="6A4142BB" w14:textId="64A9FEEF" w:rsidR="009B57DF" w:rsidRPr="00AC42A1" w:rsidRDefault="009B57DF" w:rsidP="009B57DF">
      <w:pPr>
        <w:pStyle w:val="ListParagraph"/>
        <w:shd w:val="clear" w:color="auto" w:fill="FFFFFF"/>
        <w:spacing w:before="100" w:beforeAutospacing="1" w:after="100" w:afterAutospacing="1" w:line="276" w:lineRule="auto"/>
        <w:ind w:left="1440"/>
        <w:jc w:val="both"/>
        <w:rPr>
          <w:rFonts w:ascii="Palatino Linotype" w:hAnsi="Palatino Linotype"/>
          <w:sz w:val="24"/>
          <w:szCs w:val="24"/>
        </w:rPr>
      </w:pPr>
    </w:p>
    <w:p w14:paraId="68A61274" w14:textId="62B3A01E" w:rsidR="009B57DF" w:rsidRPr="00AC42A1" w:rsidRDefault="009B57DF" w:rsidP="00347CA3">
      <w:pPr>
        <w:pStyle w:val="ListParagraph"/>
        <w:shd w:val="clear" w:color="auto" w:fill="FFFFFF"/>
        <w:spacing w:before="100" w:beforeAutospacing="1" w:after="100" w:afterAutospacing="1" w:line="276" w:lineRule="auto"/>
        <w:ind w:left="0"/>
        <w:jc w:val="both"/>
        <w:rPr>
          <w:rFonts w:ascii="Palatino Linotype" w:hAnsi="Palatino Linotype"/>
          <w:b/>
          <w:sz w:val="24"/>
          <w:szCs w:val="24"/>
        </w:rPr>
      </w:pPr>
      <w:r w:rsidRPr="00AC42A1">
        <w:rPr>
          <w:rFonts w:ascii="Palatino Linotype" w:hAnsi="Palatino Linotype"/>
          <w:b/>
          <w:sz w:val="24"/>
          <w:szCs w:val="24"/>
        </w:rPr>
        <w:t>If the infrastructure will not affect current conditions or will have a zero effect on current conditions mark “low” in the table</w:t>
      </w:r>
      <w:r w:rsidR="00050A54">
        <w:rPr>
          <w:rFonts w:ascii="Palatino Linotype" w:hAnsi="Palatino Linotype"/>
          <w:b/>
          <w:sz w:val="24"/>
          <w:szCs w:val="24"/>
        </w:rPr>
        <w:t>.</w:t>
      </w:r>
      <w:r w:rsidRPr="00AC42A1">
        <w:rPr>
          <w:rFonts w:ascii="Palatino Linotype" w:hAnsi="Palatino Linotype"/>
          <w:b/>
          <w:sz w:val="24"/>
          <w:szCs w:val="24"/>
        </w:rPr>
        <w:t xml:space="preserve"> </w:t>
      </w:r>
    </w:p>
    <w:p w14:paraId="1E330F9D" w14:textId="77777777" w:rsidR="009B57DF" w:rsidRPr="00AC42A1" w:rsidRDefault="009B57DF" w:rsidP="009B57DF">
      <w:pPr>
        <w:pStyle w:val="ListParagraph"/>
        <w:shd w:val="clear" w:color="auto" w:fill="FFFFFF"/>
        <w:spacing w:before="100" w:beforeAutospacing="1" w:after="100" w:afterAutospacing="1" w:line="276" w:lineRule="auto"/>
        <w:ind w:left="1440"/>
        <w:jc w:val="both"/>
        <w:rPr>
          <w:rFonts w:ascii="Palatino Linotype" w:hAnsi="Palatino Linotype"/>
          <w:sz w:val="24"/>
          <w:szCs w:val="24"/>
        </w:rPr>
      </w:pPr>
    </w:p>
    <w:p w14:paraId="4288D168" w14:textId="437B08FB" w:rsidR="009B57DF" w:rsidRPr="00AC42A1" w:rsidRDefault="009B57DF" w:rsidP="009B57DF">
      <w:pPr>
        <w:pStyle w:val="ListParagraph"/>
        <w:numPr>
          <w:ilvl w:val="0"/>
          <w:numId w:val="5"/>
        </w:numPr>
        <w:shd w:val="clear" w:color="auto" w:fill="FFFFFF"/>
        <w:spacing w:before="100" w:beforeAutospacing="1" w:after="100" w:afterAutospacing="1" w:line="276" w:lineRule="auto"/>
        <w:jc w:val="both"/>
        <w:rPr>
          <w:rFonts w:ascii="Palatino Linotype" w:hAnsi="Palatino Linotype" w:cstheme="minorHAnsi"/>
          <w:b/>
          <w:sz w:val="24"/>
          <w:szCs w:val="24"/>
        </w:rPr>
      </w:pPr>
      <w:r w:rsidRPr="00AC42A1">
        <w:rPr>
          <w:rFonts w:ascii="Palatino Linotype" w:hAnsi="Palatino Linotype" w:cstheme="minorHAnsi"/>
          <w:b/>
          <w:sz w:val="24"/>
          <w:szCs w:val="24"/>
        </w:rPr>
        <w:t>Heat/Forest fire</w:t>
      </w:r>
    </w:p>
    <w:p w14:paraId="62147067" w14:textId="52CF6804" w:rsidR="009B57DF" w:rsidRPr="00AC42A1" w:rsidRDefault="009B57DF" w:rsidP="009B57DF">
      <w:p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t>Different geographical locations can be exposed to different climate hazards. It is useful to understand how the exposure of different geographic areas will change as a result of changing climate hazards, as illustrated in the list below:</w:t>
      </w:r>
    </w:p>
    <w:p w14:paraId="79FFD11D" w14:textId="130D41B5" w:rsidR="009B57DF" w:rsidRPr="00AC42A1" w:rsidRDefault="009B57DF" w:rsidP="009B57DF">
      <w:p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t>For instance: — areas where people depend on natural resources for income/livelihood — coastal areas, islands and offshore locations are particularly exposed to increasing storm surge heights, wave heights, coastal flooding and erosion; — areas with low and falling seasonal precipitation are often more exposed to increasing risks of drought, subsidence and wildfire; — areas with high and increasing temperature are often more at risk of heatwaves; — areas with increased seasonal precipitation (possibly combined with more rapid snowmelt and cloudbursts) are often more exposed to flash floods and erosion; — areas containing both tangible and intangible cultural heritage.</w:t>
      </w:r>
    </w:p>
    <w:p w14:paraId="7E9E8402" w14:textId="1A467EC6" w:rsidR="009B57DF" w:rsidRPr="00AC42A1" w:rsidRDefault="009B57DF" w:rsidP="009B57DF">
      <w:pPr>
        <w:shd w:val="clear" w:color="auto" w:fill="FFFFFF"/>
        <w:spacing w:before="100" w:beforeAutospacing="1" w:after="100" w:afterAutospacing="1" w:line="276" w:lineRule="auto"/>
        <w:jc w:val="both"/>
        <w:rPr>
          <w:rFonts w:ascii="Palatino Linotype" w:hAnsi="Palatino Linotype"/>
          <w:sz w:val="24"/>
          <w:szCs w:val="24"/>
        </w:rPr>
      </w:pPr>
      <w:r w:rsidRPr="00AC42A1">
        <w:rPr>
          <w:rFonts w:ascii="Palatino Linotype" w:hAnsi="Palatino Linotype"/>
          <w:sz w:val="24"/>
          <w:szCs w:val="24"/>
        </w:rPr>
        <w:t xml:space="preserve">Where to find data if your region is climate hazard zone such as heatwaves or forest fire? </w:t>
      </w:r>
    </w:p>
    <w:p w14:paraId="0D011CA1" w14:textId="2053988D" w:rsidR="009B57DF" w:rsidRPr="00AC42A1" w:rsidRDefault="009B57DF" w:rsidP="009B57DF">
      <w:pPr>
        <w:shd w:val="clear" w:color="auto" w:fill="FFFFFF"/>
        <w:spacing w:before="100" w:beforeAutospacing="1" w:after="100" w:afterAutospacing="1" w:line="276" w:lineRule="auto"/>
        <w:jc w:val="both"/>
        <w:rPr>
          <w:rFonts w:ascii="Palatino Linotype" w:hAnsi="Palatino Linotype" w:cstheme="minorHAnsi"/>
          <w:b/>
          <w:sz w:val="24"/>
          <w:szCs w:val="24"/>
        </w:rPr>
      </w:pPr>
      <w:r w:rsidRPr="00AC42A1">
        <w:rPr>
          <w:rFonts w:ascii="Palatino Linotype" w:hAnsi="Palatino Linotype" w:cstheme="minorHAnsi"/>
          <w:b/>
          <w:sz w:val="24"/>
          <w:szCs w:val="24"/>
        </w:rPr>
        <w:t xml:space="preserve">Every country </w:t>
      </w:r>
      <w:r w:rsidR="00347CA3" w:rsidRPr="00AC42A1">
        <w:rPr>
          <w:rFonts w:ascii="Palatino Linotype" w:hAnsi="Palatino Linotype" w:cstheme="minorHAnsi"/>
          <w:b/>
          <w:sz w:val="24"/>
          <w:szCs w:val="24"/>
        </w:rPr>
        <w:t>has</w:t>
      </w:r>
      <w:r w:rsidRPr="00AC42A1">
        <w:rPr>
          <w:rFonts w:ascii="Palatino Linotype" w:hAnsi="Palatino Linotype" w:cstheme="minorHAnsi"/>
          <w:b/>
          <w:sz w:val="24"/>
          <w:szCs w:val="24"/>
        </w:rPr>
        <w:t xml:space="preserve"> a local institution which is monitoring weather and makes short and long term predictions, also making present and future models based on data. For </w:t>
      </w:r>
      <w:r w:rsidRPr="00AC42A1">
        <w:rPr>
          <w:rFonts w:ascii="Palatino Linotype" w:hAnsi="Palatino Linotype" w:cstheme="minorHAnsi"/>
          <w:b/>
          <w:sz w:val="24"/>
          <w:szCs w:val="24"/>
        </w:rPr>
        <w:lastRenderedPageBreak/>
        <w:t xml:space="preserve">Bulgarian partner/s information is available at </w:t>
      </w:r>
      <w:hyperlink r:id="rId9" w:history="1">
        <w:r w:rsidRPr="00AC42A1">
          <w:rPr>
            <w:rStyle w:val="Hyperlink"/>
            <w:rFonts w:ascii="Palatino Linotype" w:hAnsi="Palatino Linotype" w:cstheme="minorHAnsi"/>
            <w:b/>
            <w:color w:val="auto"/>
            <w:sz w:val="24"/>
            <w:szCs w:val="24"/>
          </w:rPr>
          <w:t>https://www.meteo.bg/bg</w:t>
        </w:r>
      </w:hyperlink>
      <w:r w:rsidRPr="00AC42A1">
        <w:rPr>
          <w:rFonts w:ascii="Palatino Linotype" w:hAnsi="Palatino Linotype" w:cstheme="minorHAnsi"/>
          <w:b/>
          <w:sz w:val="24"/>
          <w:szCs w:val="24"/>
        </w:rPr>
        <w:t xml:space="preserve"> - National institute of Meteorology and Hydrology. </w:t>
      </w:r>
    </w:p>
    <w:p w14:paraId="6347E721" w14:textId="33B11C88" w:rsidR="00347CA3" w:rsidRPr="00AC42A1" w:rsidRDefault="00347CA3" w:rsidP="00EF2811">
      <w:pPr>
        <w:shd w:val="clear" w:color="auto" w:fill="FFFFFF"/>
        <w:spacing w:before="100" w:beforeAutospacing="1" w:after="100" w:afterAutospacing="1" w:line="276" w:lineRule="auto"/>
        <w:jc w:val="both"/>
        <w:rPr>
          <w:rFonts w:ascii="Palatino Linotype" w:hAnsi="Palatino Linotype" w:cstheme="minorHAnsi"/>
          <w:b/>
          <w:sz w:val="24"/>
          <w:szCs w:val="24"/>
        </w:rPr>
      </w:pPr>
      <w:r w:rsidRPr="00AC42A1">
        <w:rPr>
          <w:rFonts w:ascii="Palatino Linotype" w:hAnsi="Palatino Linotype" w:cstheme="minorHAnsi"/>
          <w:b/>
          <w:sz w:val="24"/>
          <w:szCs w:val="24"/>
        </w:rPr>
        <w:t>What must be consider during evaluation of this component?</w:t>
      </w:r>
    </w:p>
    <w:p w14:paraId="1F5D50CF" w14:textId="013CE274"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the proposed project restrain air circulation or reduce open spaces? </w:t>
      </w:r>
    </w:p>
    <w:p w14:paraId="17C83696" w14:textId="1C10832D"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Will the proposed project be endangered by forest fire?</w:t>
      </w:r>
    </w:p>
    <w:p w14:paraId="279B05DE" w14:textId="77777777"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it absorb or generate heat? </w:t>
      </w:r>
    </w:p>
    <w:p w14:paraId="2BE30410" w14:textId="49930105"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it emit volatile organic compounds (VOCs) and nitrogen oxides (NOx) and contribute to tropospheric ozone formation during sunny and warm days? </w:t>
      </w:r>
    </w:p>
    <w:p w14:paraId="3DEE42D5" w14:textId="77777777"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Can it be affected by heatwaves? </w:t>
      </w:r>
    </w:p>
    <w:p w14:paraId="63BEC063" w14:textId="77777777"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it increase energy and water demand for cooling? </w:t>
      </w:r>
    </w:p>
    <w:p w14:paraId="2CA06539" w14:textId="6CC6AAB5" w:rsidR="00347CA3" w:rsidRPr="00AC42A1" w:rsidRDefault="00347CA3" w:rsidP="00347CA3">
      <w:pPr>
        <w:pStyle w:val="ListParagraph"/>
        <w:numPr>
          <w:ilvl w:val="0"/>
          <w:numId w:val="6"/>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Can the materials used during construction withstand higher temperatures (or will they experience, for example, material fatigue or surface degradation)?</w:t>
      </w:r>
    </w:p>
    <w:p w14:paraId="52197C96" w14:textId="6C0A184A" w:rsidR="00347CA3" w:rsidRPr="00AC42A1" w:rsidRDefault="00347CA3" w:rsidP="00347CA3">
      <w:pPr>
        <w:pStyle w:val="ListParagraph"/>
        <w:numPr>
          <w:ilvl w:val="0"/>
          <w:numId w:val="4"/>
        </w:numPr>
        <w:shd w:val="clear" w:color="auto" w:fill="FFFFFF"/>
        <w:spacing w:before="100" w:beforeAutospacing="1" w:after="100" w:afterAutospacing="1" w:line="360" w:lineRule="auto"/>
        <w:ind w:left="426" w:firstLine="0"/>
        <w:jc w:val="both"/>
        <w:rPr>
          <w:rFonts w:ascii="Palatino Linotype" w:hAnsi="Palatino Linotype" w:cstheme="minorHAnsi"/>
          <w:sz w:val="24"/>
          <w:szCs w:val="24"/>
        </w:rPr>
      </w:pPr>
      <w:r w:rsidRPr="00AC42A1">
        <w:rPr>
          <w:rFonts w:ascii="Palatino Linotype" w:hAnsi="Palatino Linotype"/>
          <w:sz w:val="24"/>
          <w:szCs w:val="24"/>
        </w:rPr>
        <w:t>Will it put at risk local production or services supply, e.g. area is not accessible?</w:t>
      </w:r>
    </w:p>
    <w:p w14:paraId="36CD5578" w14:textId="77777777" w:rsidR="00347CA3" w:rsidRPr="00AC42A1" w:rsidRDefault="00347CA3" w:rsidP="00347CA3">
      <w:pPr>
        <w:pStyle w:val="ListParagraph"/>
        <w:numPr>
          <w:ilvl w:val="0"/>
          <w:numId w:val="4"/>
        </w:numPr>
        <w:shd w:val="clear" w:color="auto" w:fill="FFFFFF"/>
        <w:spacing w:before="100" w:beforeAutospacing="1" w:after="100" w:afterAutospacing="1" w:line="360" w:lineRule="auto"/>
        <w:ind w:left="426" w:firstLine="0"/>
        <w:jc w:val="both"/>
        <w:rPr>
          <w:rFonts w:ascii="Palatino Linotype" w:hAnsi="Palatino Linotype" w:cstheme="minorHAnsi"/>
          <w:sz w:val="24"/>
          <w:szCs w:val="24"/>
        </w:rPr>
      </w:pPr>
      <w:r w:rsidRPr="00AC42A1">
        <w:rPr>
          <w:rFonts w:ascii="Palatino Linotype" w:hAnsi="Palatino Linotype"/>
          <w:sz w:val="24"/>
          <w:szCs w:val="24"/>
        </w:rPr>
        <w:t xml:space="preserve">Will it disrupt transport connections, increase traffic flow on main roads?  </w:t>
      </w:r>
    </w:p>
    <w:p w14:paraId="1C8FC230" w14:textId="114B6FBF" w:rsidR="00347CA3" w:rsidRPr="00AC42A1" w:rsidRDefault="00347CA3" w:rsidP="00347CA3">
      <w:pPr>
        <w:shd w:val="clear" w:color="auto" w:fill="FFFFFF"/>
        <w:spacing w:before="100" w:beforeAutospacing="1" w:after="100" w:afterAutospacing="1" w:line="276" w:lineRule="auto"/>
        <w:ind w:left="426"/>
        <w:jc w:val="both"/>
        <w:rPr>
          <w:rFonts w:ascii="Palatino Linotype" w:hAnsi="Palatino Linotype"/>
          <w:b/>
          <w:sz w:val="24"/>
          <w:szCs w:val="24"/>
        </w:rPr>
      </w:pPr>
      <w:r w:rsidRPr="00AC42A1">
        <w:rPr>
          <w:rFonts w:ascii="Palatino Linotype" w:hAnsi="Palatino Linotype"/>
          <w:b/>
          <w:sz w:val="24"/>
          <w:szCs w:val="24"/>
        </w:rPr>
        <w:t>If the infrastructure will not affect current conditions or will have a zero effect on current conditions mark “low” in the table</w:t>
      </w:r>
      <w:r w:rsidR="004E3798">
        <w:rPr>
          <w:rFonts w:ascii="Palatino Linotype" w:hAnsi="Palatino Linotype"/>
          <w:b/>
          <w:sz w:val="24"/>
          <w:szCs w:val="24"/>
        </w:rPr>
        <w:t>.</w:t>
      </w:r>
    </w:p>
    <w:p w14:paraId="11B040E5" w14:textId="46797DBC" w:rsidR="00347CA3" w:rsidRPr="00AC42A1" w:rsidRDefault="00347CA3" w:rsidP="009970D1">
      <w:pPr>
        <w:pStyle w:val="ListParagraph"/>
        <w:numPr>
          <w:ilvl w:val="0"/>
          <w:numId w:val="5"/>
        </w:numPr>
        <w:shd w:val="clear" w:color="auto" w:fill="FFFFFF"/>
        <w:spacing w:before="100" w:beforeAutospacing="1" w:after="100" w:afterAutospacing="1" w:line="276" w:lineRule="auto"/>
        <w:jc w:val="both"/>
        <w:rPr>
          <w:rFonts w:ascii="Palatino Linotype" w:hAnsi="Palatino Linotype"/>
          <w:b/>
          <w:sz w:val="24"/>
          <w:szCs w:val="24"/>
        </w:rPr>
      </w:pPr>
      <w:r w:rsidRPr="00AC42A1">
        <w:rPr>
          <w:rFonts w:ascii="Palatino Linotype" w:hAnsi="Palatino Linotype" w:cstheme="minorHAnsi"/>
          <w:b/>
          <w:sz w:val="24"/>
          <w:szCs w:val="24"/>
        </w:rPr>
        <w:t>Drought</w:t>
      </w:r>
    </w:p>
    <w:p w14:paraId="3DD95E5A" w14:textId="48265421" w:rsidR="009970D1" w:rsidRPr="00AC42A1" w:rsidRDefault="009970D1" w:rsidP="009970D1">
      <w:pPr>
        <w:shd w:val="clear" w:color="auto" w:fill="FFFFFF"/>
        <w:spacing w:before="100" w:beforeAutospacing="1" w:after="100" w:afterAutospacing="1" w:line="276" w:lineRule="auto"/>
        <w:jc w:val="both"/>
        <w:rPr>
          <w:rFonts w:ascii="Palatino Linotype" w:hAnsi="Palatino Linotype" w:cstheme="minorHAnsi"/>
          <w:sz w:val="24"/>
          <w:szCs w:val="24"/>
          <w:shd w:val="clear" w:color="auto" w:fill="FFFFFF"/>
        </w:rPr>
      </w:pPr>
      <w:r w:rsidRPr="00AC42A1">
        <w:rPr>
          <w:rFonts w:ascii="Palatino Linotype" w:hAnsi="Palatino Linotype" w:cstheme="minorHAnsi"/>
          <w:sz w:val="24"/>
          <w:szCs w:val="24"/>
        </w:rPr>
        <w:t xml:space="preserve">Direct economic impacts of drought affect industries including agriculture, recreation, energy, tourism, timber, fisheries, and others that rely heavily on water. Indirect economic impacts of drought can be just as severe and damaging as direct impacts. Indirect impacts include job losses, business failures, lost investments, economic uncertainty, and changed development and consumption patterns. Drought often correlates with large wildfire events and changes to soil that increase cyclical flooding and/or result in land subsidence. Severe droughts can result in shortages of water supplies, with widespread social and economic consequences. </w:t>
      </w:r>
      <w:r w:rsidRPr="00AC42A1">
        <w:rPr>
          <w:rFonts w:ascii="Palatino Linotype" w:hAnsi="Palatino Linotype" w:cstheme="minorHAnsi"/>
          <w:sz w:val="24"/>
          <w:szCs w:val="24"/>
          <w:shd w:val="clear" w:color="auto" w:fill="FFFFFF"/>
        </w:rPr>
        <w:t xml:space="preserve">Drought-induced water </w:t>
      </w:r>
      <w:r w:rsidRPr="00AC42A1">
        <w:rPr>
          <w:rFonts w:ascii="Palatino Linotype" w:hAnsi="Palatino Linotype" w:cstheme="minorHAnsi"/>
          <w:sz w:val="24"/>
          <w:szCs w:val="24"/>
          <w:shd w:val="clear" w:color="auto" w:fill="FFFFFF"/>
        </w:rPr>
        <w:lastRenderedPageBreak/>
        <w:t>scarcity and lack in water supply affect further sectors and critical infrastructures. A lack in water will negatively affect the electricity production and services.</w:t>
      </w:r>
    </w:p>
    <w:p w14:paraId="0DAB566C" w14:textId="77777777" w:rsidR="009970D1" w:rsidRPr="00AC42A1" w:rsidRDefault="009970D1" w:rsidP="009970D1">
      <w:p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cstheme="minorHAnsi"/>
          <w:sz w:val="24"/>
          <w:szCs w:val="24"/>
        </w:rPr>
        <w:t>Due to the different types of drought, drought monitoring is based on the analysis of a series of drought indicators, representing different components of the hydrological cycle (e.g. precipitation, soil moisture, reservoir levels, river flow, groundwater levels) or impacts (e.g. vegetation water stress). Usually indicators represent statistical anomalies of the current situation with respect to the long-term climatology at a given location and period of time. As such they are a measure of the probabilistic severity of a given event.</w:t>
      </w:r>
    </w:p>
    <w:p w14:paraId="642C5BFB" w14:textId="31CE16C6" w:rsidR="009970D1" w:rsidRPr="00AC42A1" w:rsidRDefault="009970D1" w:rsidP="009970D1">
      <w:p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cstheme="minorHAnsi"/>
          <w:sz w:val="24"/>
          <w:szCs w:val="24"/>
        </w:rPr>
        <w:t xml:space="preserve">In order to ease the interpretation and to provide information for </w:t>
      </w:r>
      <w:r w:rsidR="00DE1623" w:rsidRPr="00AC42A1">
        <w:rPr>
          <w:rFonts w:ascii="Palatino Linotype" w:hAnsi="Palatino Linotype" w:cstheme="minorHAnsi"/>
          <w:sz w:val="24"/>
          <w:szCs w:val="24"/>
        </w:rPr>
        <w:t>project impact evaluation, each candidate must check the area where the intended infrastructure will be build and compare data from various sources in order to determine the effect of the project to</w:t>
      </w:r>
      <w:r w:rsidRPr="00AC42A1">
        <w:rPr>
          <w:rFonts w:ascii="Palatino Linotype" w:hAnsi="Palatino Linotype" w:cstheme="minorHAnsi"/>
          <w:sz w:val="24"/>
          <w:szCs w:val="24"/>
        </w:rPr>
        <w:t xml:space="preserve"> </w:t>
      </w:r>
      <w:r w:rsidR="00DE1623" w:rsidRPr="00AC42A1">
        <w:rPr>
          <w:rFonts w:ascii="Palatino Linotype" w:hAnsi="Palatino Linotype" w:cstheme="minorHAnsi"/>
          <w:sz w:val="24"/>
          <w:szCs w:val="24"/>
        </w:rPr>
        <w:t xml:space="preserve">local </w:t>
      </w:r>
      <w:r w:rsidRPr="00AC42A1">
        <w:rPr>
          <w:rFonts w:ascii="Palatino Linotype" w:hAnsi="Palatino Linotype" w:cstheme="minorHAnsi"/>
          <w:sz w:val="24"/>
          <w:szCs w:val="24"/>
        </w:rPr>
        <w:t xml:space="preserve">agricultural </w:t>
      </w:r>
      <w:r w:rsidR="00DE1623" w:rsidRPr="00AC42A1">
        <w:rPr>
          <w:rFonts w:ascii="Palatino Linotype" w:hAnsi="Palatino Linotype" w:cstheme="minorHAnsi"/>
          <w:sz w:val="24"/>
          <w:szCs w:val="24"/>
        </w:rPr>
        <w:t xml:space="preserve">sector </w:t>
      </w:r>
      <w:r w:rsidRPr="00AC42A1">
        <w:rPr>
          <w:rFonts w:ascii="Palatino Linotype" w:hAnsi="Palatino Linotype" w:cstheme="minorHAnsi"/>
          <w:sz w:val="24"/>
          <w:szCs w:val="24"/>
        </w:rPr>
        <w:t xml:space="preserve">and </w:t>
      </w:r>
      <w:r w:rsidR="00DE1623" w:rsidRPr="00AC42A1">
        <w:rPr>
          <w:rFonts w:ascii="Palatino Linotype" w:hAnsi="Palatino Linotype" w:cstheme="minorHAnsi"/>
          <w:sz w:val="24"/>
          <w:szCs w:val="24"/>
        </w:rPr>
        <w:t xml:space="preserve">local </w:t>
      </w:r>
      <w:r w:rsidRPr="00AC42A1">
        <w:rPr>
          <w:rFonts w:ascii="Palatino Linotype" w:hAnsi="Palatino Linotype" w:cstheme="minorHAnsi"/>
          <w:sz w:val="24"/>
          <w:szCs w:val="24"/>
        </w:rPr>
        <w:t>ecosystem.</w:t>
      </w:r>
    </w:p>
    <w:p w14:paraId="4A4C77A1" w14:textId="2278E97D" w:rsidR="00DE1623" w:rsidRPr="00AC42A1" w:rsidRDefault="00DE1623" w:rsidP="009970D1">
      <w:pPr>
        <w:shd w:val="clear" w:color="auto" w:fill="FFFFFF"/>
        <w:spacing w:before="100" w:beforeAutospacing="1" w:after="100" w:afterAutospacing="1" w:line="276" w:lineRule="auto"/>
        <w:jc w:val="both"/>
        <w:rPr>
          <w:rFonts w:ascii="Palatino Linotype" w:hAnsi="Palatino Linotype" w:cstheme="minorHAnsi"/>
          <w:sz w:val="24"/>
          <w:szCs w:val="24"/>
        </w:rPr>
      </w:pPr>
      <w:r w:rsidRPr="00AC42A1">
        <w:rPr>
          <w:rFonts w:ascii="Palatino Linotype" w:hAnsi="Palatino Linotype" w:cstheme="minorHAnsi"/>
          <w:sz w:val="24"/>
          <w:szCs w:val="24"/>
        </w:rPr>
        <w:t xml:space="preserve">For Bulgarian partner/s information on current drought conditions in the country can be found on </w:t>
      </w:r>
      <w:hyperlink r:id="rId10" w:history="1">
        <w:r w:rsidRPr="00AC42A1">
          <w:rPr>
            <w:rStyle w:val="Hyperlink"/>
            <w:rFonts w:ascii="Palatino Linotype" w:hAnsi="Palatino Linotype" w:cstheme="minorHAnsi"/>
            <w:color w:val="auto"/>
            <w:sz w:val="24"/>
            <w:szCs w:val="24"/>
          </w:rPr>
          <w:t>http://gis.mrrb.government.bg/</w:t>
        </w:r>
      </w:hyperlink>
      <w:r w:rsidRPr="00AC42A1">
        <w:rPr>
          <w:rFonts w:ascii="Palatino Linotype" w:hAnsi="Palatino Linotype" w:cstheme="minorHAnsi"/>
          <w:sz w:val="24"/>
          <w:szCs w:val="24"/>
        </w:rPr>
        <w:t xml:space="preserve">; </w:t>
      </w:r>
      <w:hyperlink r:id="rId11" w:history="1">
        <w:r w:rsidRPr="00AC42A1">
          <w:rPr>
            <w:rStyle w:val="Hyperlink"/>
            <w:rFonts w:ascii="Palatino Linotype" w:hAnsi="Palatino Linotype" w:cstheme="minorHAnsi"/>
            <w:color w:val="auto"/>
            <w:sz w:val="24"/>
            <w:szCs w:val="24"/>
          </w:rPr>
          <w:t>http://nationalsoils.com/%D0%BA%D0%B0%D1%80%D1%82%D0%B8/</w:t>
        </w:r>
      </w:hyperlink>
      <w:r w:rsidRPr="00AC42A1">
        <w:rPr>
          <w:rFonts w:ascii="Palatino Linotype" w:hAnsi="Palatino Linotype" w:cstheme="minorHAnsi"/>
          <w:sz w:val="24"/>
          <w:szCs w:val="24"/>
        </w:rPr>
        <w:t xml:space="preserve"> and some report published on the website of the MOEW.</w:t>
      </w:r>
    </w:p>
    <w:p w14:paraId="433523B3" w14:textId="0EC04717" w:rsidR="00DE1623" w:rsidRPr="00AC42A1" w:rsidRDefault="00DE1623" w:rsidP="00D76E00">
      <w:pPr>
        <w:shd w:val="clear" w:color="auto" w:fill="FFFFFF"/>
        <w:spacing w:before="100" w:beforeAutospacing="1" w:after="100" w:afterAutospacing="1" w:line="276" w:lineRule="auto"/>
        <w:jc w:val="both"/>
        <w:rPr>
          <w:rFonts w:ascii="Palatino Linotype" w:hAnsi="Palatino Linotype" w:cstheme="minorHAnsi"/>
          <w:sz w:val="24"/>
          <w:szCs w:val="24"/>
          <w:shd w:val="clear" w:color="auto" w:fill="FFFFFF"/>
        </w:rPr>
      </w:pPr>
      <w:r w:rsidRPr="00AC42A1">
        <w:rPr>
          <w:rFonts w:ascii="Palatino Linotype" w:hAnsi="Palatino Linotype" w:cstheme="minorHAnsi"/>
          <w:sz w:val="24"/>
          <w:szCs w:val="24"/>
          <w:shd w:val="clear" w:color="auto" w:fill="FFFFFF"/>
        </w:rPr>
        <w:t>A</w:t>
      </w:r>
      <w:r w:rsidR="004E3798">
        <w:rPr>
          <w:rFonts w:ascii="Palatino Linotype" w:hAnsi="Palatino Linotype" w:cstheme="minorHAnsi"/>
          <w:sz w:val="24"/>
          <w:szCs w:val="24"/>
          <w:shd w:val="clear" w:color="auto" w:fill="FFFFFF"/>
        </w:rPr>
        <w:t>dditional i</w:t>
      </w:r>
      <w:r w:rsidRPr="00AC42A1">
        <w:rPr>
          <w:rFonts w:ascii="Palatino Linotype" w:hAnsi="Palatino Linotype" w:cstheme="minorHAnsi"/>
          <w:sz w:val="24"/>
          <w:szCs w:val="24"/>
          <w:shd w:val="clear" w:color="auto" w:fill="FFFFFF"/>
        </w:rPr>
        <w:t>nformation can be provided by European Drought Observatory</w:t>
      </w:r>
      <w:r w:rsidR="00D76E00" w:rsidRPr="00AC42A1">
        <w:rPr>
          <w:rFonts w:ascii="Palatino Linotype" w:hAnsi="Palatino Linotype" w:cstheme="minorHAnsi"/>
          <w:sz w:val="24"/>
          <w:szCs w:val="24"/>
          <w:shd w:val="clear" w:color="auto" w:fill="FFFFFF"/>
        </w:rPr>
        <w:t xml:space="preserve"> (e.g., precipitation measurements, satellite measurements, modelled soil moisture content), </w:t>
      </w:r>
      <w:r w:rsidR="004E3798">
        <w:rPr>
          <w:rFonts w:ascii="Palatino Linotype" w:hAnsi="Palatino Linotype" w:cstheme="minorHAnsi"/>
          <w:sz w:val="24"/>
          <w:szCs w:val="24"/>
          <w:shd w:val="clear" w:color="auto" w:fill="FFFFFF"/>
        </w:rPr>
        <w:t xml:space="preserve">and </w:t>
      </w:r>
      <w:r w:rsidR="00D76E00" w:rsidRPr="00AC42A1">
        <w:rPr>
          <w:rFonts w:ascii="Palatino Linotype" w:hAnsi="Palatino Linotype" w:cstheme="minorHAnsi"/>
          <w:sz w:val="24"/>
          <w:szCs w:val="24"/>
          <w:shd w:val="clear" w:color="auto" w:fill="FFFFFF"/>
        </w:rPr>
        <w:t xml:space="preserve">can be downloaded from </w:t>
      </w:r>
      <w:hyperlink r:id="rId12" w:history="1">
        <w:r w:rsidR="00D76E00" w:rsidRPr="00AC42A1">
          <w:rPr>
            <w:rStyle w:val="Hyperlink"/>
            <w:rFonts w:ascii="Palatino Linotype" w:hAnsi="Palatino Linotype" w:cstheme="minorHAnsi"/>
            <w:color w:val="auto"/>
            <w:sz w:val="24"/>
            <w:szCs w:val="24"/>
            <w:shd w:val="clear" w:color="auto" w:fill="FFFFFF"/>
          </w:rPr>
          <w:t>https://edo.jrc.ec.europa.eu/edov2/php/index.php?id=1000</w:t>
        </w:r>
      </w:hyperlink>
      <w:r w:rsidR="00D76E00" w:rsidRPr="00AC42A1">
        <w:rPr>
          <w:rFonts w:ascii="Palatino Linotype" w:hAnsi="Palatino Linotype" w:cstheme="minorHAnsi"/>
          <w:sz w:val="24"/>
          <w:szCs w:val="24"/>
          <w:shd w:val="clear" w:color="auto" w:fill="FFFFFF"/>
        </w:rPr>
        <w:t xml:space="preserve">  or </w:t>
      </w:r>
      <w:hyperlink r:id="rId13" w:history="1">
        <w:r w:rsidR="00D76E00" w:rsidRPr="00AC42A1">
          <w:rPr>
            <w:rStyle w:val="Hyperlink"/>
            <w:rFonts w:ascii="Palatino Linotype" w:hAnsi="Palatino Linotype" w:cstheme="minorHAnsi"/>
            <w:color w:val="auto"/>
            <w:sz w:val="24"/>
            <w:szCs w:val="24"/>
            <w:shd w:val="clear" w:color="auto" w:fill="FFFFFF"/>
          </w:rPr>
          <w:t>https://edo.jrc.ec.europa.eu/gdo/php/index.php?id=2112</w:t>
        </w:r>
      </w:hyperlink>
      <w:r w:rsidR="00D76E00" w:rsidRPr="00AC42A1">
        <w:rPr>
          <w:rFonts w:ascii="Palatino Linotype" w:hAnsi="Palatino Linotype" w:cstheme="minorHAnsi"/>
          <w:sz w:val="24"/>
          <w:szCs w:val="24"/>
          <w:shd w:val="clear" w:color="auto" w:fill="FFFFFF"/>
        </w:rPr>
        <w:t xml:space="preserve">. </w:t>
      </w:r>
    </w:p>
    <w:p w14:paraId="69A7AFF4" w14:textId="77777777" w:rsidR="00D76E00" w:rsidRPr="00AC42A1" w:rsidRDefault="00D76E00" w:rsidP="00D76E00">
      <w:pPr>
        <w:shd w:val="clear" w:color="auto" w:fill="FFFFFF"/>
        <w:spacing w:before="100" w:beforeAutospacing="1" w:after="100" w:afterAutospacing="1" w:line="276" w:lineRule="auto"/>
        <w:jc w:val="both"/>
        <w:rPr>
          <w:rFonts w:ascii="Palatino Linotype" w:hAnsi="Palatino Linotype" w:cstheme="minorHAnsi"/>
          <w:b/>
          <w:sz w:val="24"/>
          <w:szCs w:val="24"/>
        </w:rPr>
      </w:pPr>
      <w:r w:rsidRPr="00AC42A1">
        <w:rPr>
          <w:rFonts w:ascii="Palatino Linotype" w:hAnsi="Palatino Linotype" w:cstheme="minorHAnsi"/>
          <w:b/>
          <w:sz w:val="24"/>
          <w:szCs w:val="24"/>
        </w:rPr>
        <w:t>What must be consider during evaluation of this component?</w:t>
      </w:r>
    </w:p>
    <w:p w14:paraId="05E81BB6" w14:textId="77777777"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the proposed project increase water demand? </w:t>
      </w:r>
    </w:p>
    <w:p w14:paraId="0DC52A22" w14:textId="77777777"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Will it adversely affect the aquifers?</w:t>
      </w:r>
    </w:p>
    <w:p w14:paraId="4B0E0A41" w14:textId="1C701961"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Is the proposed project vulnerable to low river flows or higher water temperatures? </w:t>
      </w:r>
    </w:p>
    <w:p w14:paraId="10E24943" w14:textId="77777777"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Will it worsen water pollution – especially during periods of drought with reduced dilution rates, increased temperatures and turbidity? </w:t>
      </w:r>
    </w:p>
    <w:p w14:paraId="63E6BAF8" w14:textId="77777777"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lastRenderedPageBreak/>
        <w:t xml:space="preserve">Will it change the vulnerability of landscapes or woodlands to wild fires? </w:t>
      </w:r>
    </w:p>
    <w:p w14:paraId="19CB2C16" w14:textId="2266FC38"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Is the proposed project located in an area vulnerable to wildfires? </w:t>
      </w:r>
    </w:p>
    <w:p w14:paraId="76FD2CAC" w14:textId="0C41A6FD" w:rsidR="00D76E00" w:rsidRPr="00AC42A1" w:rsidRDefault="00D76E00" w:rsidP="00D76E00">
      <w:pPr>
        <w:pStyle w:val="ListParagraph"/>
        <w:numPr>
          <w:ilvl w:val="0"/>
          <w:numId w:val="7"/>
        </w:numPr>
        <w:shd w:val="clear" w:color="auto" w:fill="FFFFFF"/>
        <w:spacing w:before="100" w:beforeAutospacing="1" w:after="100" w:afterAutospacing="1" w:line="360" w:lineRule="auto"/>
        <w:jc w:val="both"/>
        <w:rPr>
          <w:rFonts w:ascii="Palatino Linotype" w:hAnsi="Palatino Linotype" w:cstheme="minorHAnsi"/>
          <w:sz w:val="24"/>
          <w:szCs w:val="24"/>
        </w:rPr>
      </w:pPr>
      <w:r w:rsidRPr="00AC42A1">
        <w:rPr>
          <w:rFonts w:ascii="Palatino Linotype" w:hAnsi="Palatino Linotype"/>
          <w:sz w:val="24"/>
          <w:szCs w:val="24"/>
        </w:rPr>
        <w:t>Can the materials used during construction withstand higher temperatures?</w:t>
      </w:r>
    </w:p>
    <w:p w14:paraId="4DAFE9E3" w14:textId="72E7B57B" w:rsidR="00D76E00" w:rsidRPr="00AC42A1" w:rsidRDefault="00D76E00" w:rsidP="00D76E00">
      <w:pPr>
        <w:shd w:val="clear" w:color="auto" w:fill="FFFFFF"/>
        <w:spacing w:before="100" w:beforeAutospacing="1" w:after="100" w:afterAutospacing="1" w:line="360" w:lineRule="auto"/>
        <w:jc w:val="both"/>
        <w:rPr>
          <w:rFonts w:ascii="Palatino Linotype" w:hAnsi="Palatino Linotype" w:cstheme="minorHAnsi"/>
          <w:b/>
          <w:sz w:val="24"/>
          <w:szCs w:val="24"/>
        </w:rPr>
      </w:pPr>
      <w:r w:rsidRPr="00AC42A1">
        <w:rPr>
          <w:rFonts w:ascii="Palatino Linotype" w:hAnsi="Palatino Linotype" w:cstheme="minorHAnsi"/>
          <w:b/>
          <w:sz w:val="24"/>
          <w:szCs w:val="24"/>
        </w:rPr>
        <w:t xml:space="preserve">If the infrastructure will not affect current conditions or will have a zero effect on current conditions mark “low” in the table. </w:t>
      </w:r>
    </w:p>
    <w:p w14:paraId="3E2A3701" w14:textId="575491B7" w:rsidR="00D76E00" w:rsidRPr="00AC42A1" w:rsidRDefault="00D76E00" w:rsidP="00D76E00">
      <w:pPr>
        <w:shd w:val="clear" w:color="auto" w:fill="FFFFFF"/>
        <w:spacing w:before="100" w:beforeAutospacing="1" w:after="100" w:afterAutospacing="1" w:line="360" w:lineRule="auto"/>
        <w:jc w:val="both"/>
        <w:rPr>
          <w:rFonts w:ascii="Palatino Linotype" w:hAnsi="Palatino Linotype" w:cstheme="minorHAnsi"/>
          <w:b/>
          <w:sz w:val="24"/>
          <w:szCs w:val="24"/>
        </w:rPr>
      </w:pPr>
      <w:r w:rsidRPr="00AC42A1">
        <w:rPr>
          <w:rFonts w:ascii="Palatino Linotype" w:hAnsi="Palatino Linotype" w:cstheme="minorHAnsi"/>
          <w:b/>
          <w:sz w:val="24"/>
          <w:szCs w:val="24"/>
        </w:rPr>
        <w:t>Summarized result of the first three step must be displaced at this table:</w:t>
      </w:r>
    </w:p>
    <w:tbl>
      <w:tblPr>
        <w:tblStyle w:val="TableGrid"/>
        <w:tblW w:w="10207" w:type="dxa"/>
        <w:tblInd w:w="-289" w:type="dxa"/>
        <w:tblLook w:val="04A0" w:firstRow="1" w:lastRow="0" w:firstColumn="1" w:lastColumn="0" w:noHBand="0" w:noVBand="1"/>
      </w:tblPr>
      <w:tblGrid>
        <w:gridCol w:w="3299"/>
        <w:gridCol w:w="2223"/>
        <w:gridCol w:w="2492"/>
        <w:gridCol w:w="2193"/>
      </w:tblGrid>
      <w:tr w:rsidR="00D76E00" w:rsidRPr="00AC42A1" w14:paraId="39317BDA" w14:textId="77777777" w:rsidTr="00D76E00">
        <w:tc>
          <w:tcPr>
            <w:tcW w:w="10207" w:type="dxa"/>
            <w:gridSpan w:val="4"/>
          </w:tcPr>
          <w:p w14:paraId="53EFFFB4" w14:textId="77777777" w:rsidR="00D76E00" w:rsidRPr="00AC42A1" w:rsidRDefault="00D76E00" w:rsidP="005D0D34">
            <w:pPr>
              <w:rPr>
                <w:rFonts w:ascii="Palatino Linotype" w:hAnsi="Palatino Linotype"/>
                <w:sz w:val="24"/>
                <w:szCs w:val="24"/>
              </w:rPr>
            </w:pPr>
            <w:r w:rsidRPr="00AC42A1">
              <w:rPr>
                <w:rFonts w:ascii="Palatino Linotype" w:hAnsi="Palatino Linotype"/>
                <w:sz w:val="24"/>
                <w:szCs w:val="24"/>
              </w:rPr>
              <w:t>EXPOSURE ANALYSIS</w:t>
            </w:r>
          </w:p>
        </w:tc>
      </w:tr>
      <w:tr w:rsidR="00D76E00" w:rsidRPr="00AC42A1" w14:paraId="300C377B" w14:textId="77777777" w:rsidTr="00D76E00">
        <w:tc>
          <w:tcPr>
            <w:tcW w:w="3299" w:type="dxa"/>
          </w:tcPr>
          <w:p w14:paraId="3A691D68" w14:textId="77777777" w:rsidR="00D76E00" w:rsidRPr="00AC42A1" w:rsidRDefault="00D76E00" w:rsidP="005D0D34">
            <w:pPr>
              <w:rPr>
                <w:rFonts w:ascii="Palatino Linotype" w:hAnsi="Palatino Linotype"/>
                <w:sz w:val="24"/>
                <w:szCs w:val="24"/>
              </w:rPr>
            </w:pPr>
            <w:r w:rsidRPr="00AC42A1">
              <w:rPr>
                <w:rFonts w:ascii="Palatino Linotype" w:hAnsi="Palatino Linotype"/>
                <w:sz w:val="24"/>
                <w:szCs w:val="24"/>
                <w:lang w:bidi="en-US"/>
              </w:rPr>
              <w:t>Current climate</w:t>
            </w:r>
          </w:p>
        </w:tc>
        <w:tc>
          <w:tcPr>
            <w:tcW w:w="2223" w:type="dxa"/>
            <w:shd w:val="clear" w:color="auto" w:fill="FF0000"/>
          </w:tcPr>
          <w:p w14:paraId="6D99F5FF"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High</w:t>
            </w:r>
          </w:p>
        </w:tc>
        <w:tc>
          <w:tcPr>
            <w:tcW w:w="2492" w:type="dxa"/>
            <w:shd w:val="clear" w:color="auto" w:fill="FFD966" w:themeFill="accent4" w:themeFillTint="99"/>
          </w:tcPr>
          <w:p w14:paraId="467F21F6"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Medium </w:t>
            </w:r>
          </w:p>
        </w:tc>
        <w:tc>
          <w:tcPr>
            <w:tcW w:w="2193" w:type="dxa"/>
            <w:shd w:val="clear" w:color="auto" w:fill="92D050"/>
          </w:tcPr>
          <w:p w14:paraId="1646AA9E"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r w:rsidR="00D76E00" w:rsidRPr="00AC42A1" w14:paraId="1C4E9DA7" w14:textId="77777777" w:rsidTr="00D76E00">
        <w:tc>
          <w:tcPr>
            <w:tcW w:w="3299" w:type="dxa"/>
          </w:tcPr>
          <w:p w14:paraId="5FB9397B" w14:textId="77777777" w:rsidR="00D76E00" w:rsidRPr="00AC42A1" w:rsidRDefault="00D76E00" w:rsidP="005D0D34">
            <w:pPr>
              <w:rPr>
                <w:rFonts w:ascii="Palatino Linotype" w:hAnsi="Palatino Linotype"/>
                <w:sz w:val="24"/>
                <w:szCs w:val="24"/>
              </w:rPr>
            </w:pPr>
            <w:r w:rsidRPr="00AC42A1">
              <w:rPr>
                <w:rFonts w:ascii="Palatino Linotype" w:hAnsi="Palatino Linotype"/>
                <w:sz w:val="24"/>
                <w:szCs w:val="24"/>
                <w:lang w:bidi="en-US"/>
              </w:rPr>
              <w:t>Future climate</w:t>
            </w:r>
          </w:p>
        </w:tc>
        <w:tc>
          <w:tcPr>
            <w:tcW w:w="2223" w:type="dxa"/>
            <w:shd w:val="clear" w:color="auto" w:fill="FF0000"/>
          </w:tcPr>
          <w:p w14:paraId="5FDF0EAE"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2492" w:type="dxa"/>
            <w:shd w:val="clear" w:color="auto" w:fill="FFD966" w:themeFill="accent4" w:themeFillTint="99"/>
          </w:tcPr>
          <w:p w14:paraId="0B4311BD"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Medium </w:t>
            </w:r>
          </w:p>
        </w:tc>
        <w:tc>
          <w:tcPr>
            <w:tcW w:w="2193" w:type="dxa"/>
            <w:shd w:val="clear" w:color="auto" w:fill="92D050"/>
          </w:tcPr>
          <w:p w14:paraId="270C420C"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r w:rsidR="00D76E00" w:rsidRPr="00AC42A1" w14:paraId="07E69525" w14:textId="77777777" w:rsidTr="00D76E00">
        <w:tc>
          <w:tcPr>
            <w:tcW w:w="3299" w:type="dxa"/>
          </w:tcPr>
          <w:p w14:paraId="0F02DA99" w14:textId="77777777" w:rsidR="00D76E00" w:rsidRPr="00AC42A1" w:rsidRDefault="00D76E00" w:rsidP="005D0D34">
            <w:pPr>
              <w:rPr>
                <w:rFonts w:ascii="Palatino Linotype" w:hAnsi="Palatino Linotype"/>
                <w:sz w:val="24"/>
                <w:szCs w:val="24"/>
              </w:rPr>
            </w:pPr>
            <w:r w:rsidRPr="00AC42A1">
              <w:rPr>
                <w:rFonts w:ascii="Palatino Linotype" w:hAnsi="Palatino Linotype"/>
                <w:sz w:val="24"/>
                <w:szCs w:val="24"/>
                <w:lang w:bidi="en-US"/>
              </w:rPr>
              <w:t>Current + Future</w:t>
            </w:r>
          </w:p>
        </w:tc>
        <w:tc>
          <w:tcPr>
            <w:tcW w:w="2223" w:type="dxa"/>
            <w:shd w:val="clear" w:color="auto" w:fill="FF0000"/>
          </w:tcPr>
          <w:p w14:paraId="7B88EBA2"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2492" w:type="dxa"/>
            <w:shd w:val="clear" w:color="auto" w:fill="FFD966" w:themeFill="accent4" w:themeFillTint="99"/>
          </w:tcPr>
          <w:p w14:paraId="4EC48DB4"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Medium </w:t>
            </w:r>
          </w:p>
        </w:tc>
        <w:tc>
          <w:tcPr>
            <w:tcW w:w="2193" w:type="dxa"/>
            <w:shd w:val="clear" w:color="auto" w:fill="92D050"/>
          </w:tcPr>
          <w:p w14:paraId="657D02F0" w14:textId="77777777" w:rsidR="00D76E00" w:rsidRPr="00AC42A1" w:rsidRDefault="00D76E00" w:rsidP="005D0D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r w:rsidR="00D76E00" w:rsidRPr="00AC42A1" w14:paraId="424EB61C" w14:textId="77777777" w:rsidTr="00D76E00">
        <w:tc>
          <w:tcPr>
            <w:tcW w:w="8014" w:type="dxa"/>
            <w:gridSpan w:val="3"/>
          </w:tcPr>
          <w:p w14:paraId="33F46BC2" w14:textId="77777777" w:rsidR="00D76E00" w:rsidRPr="00AC42A1" w:rsidRDefault="00D76E00" w:rsidP="005D0D34">
            <w:pPr>
              <w:rPr>
                <w:rFonts w:ascii="Palatino Linotype" w:hAnsi="Palatino Linotype"/>
                <w:sz w:val="24"/>
                <w:szCs w:val="24"/>
              </w:rPr>
            </w:pPr>
            <w:r w:rsidRPr="00AC42A1">
              <w:rPr>
                <w:rFonts w:ascii="Palatino Linotype" w:hAnsi="Palatino Linotype"/>
                <w:sz w:val="24"/>
                <w:szCs w:val="24"/>
                <w:lang w:bidi="en-US"/>
              </w:rPr>
              <w:t xml:space="preserve">The output of the exposure analysis is based on the summarized results of the previous table.  The ranking must be done with consideration of the relevant climate variables and hazards for the selected location, investment type of the project, and current and future climate features of the area. </w:t>
            </w:r>
          </w:p>
        </w:tc>
        <w:tc>
          <w:tcPr>
            <w:tcW w:w="2193" w:type="dxa"/>
          </w:tcPr>
          <w:p w14:paraId="42D6B79C" w14:textId="77777777" w:rsidR="00D76E00" w:rsidRPr="00AC42A1" w:rsidRDefault="00D76E00" w:rsidP="005D0D34">
            <w:pPr>
              <w:rPr>
                <w:rFonts w:ascii="Palatino Linotype" w:hAnsi="Palatino Linotype"/>
                <w:sz w:val="24"/>
                <w:szCs w:val="24"/>
              </w:rPr>
            </w:pPr>
          </w:p>
        </w:tc>
      </w:tr>
    </w:tbl>
    <w:p w14:paraId="41AB0B7C" w14:textId="4638493F" w:rsidR="006B6E99" w:rsidRPr="00AC42A1" w:rsidRDefault="00D76E00" w:rsidP="00D76E00">
      <w:p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A score of ‘high’, ‘medium’ or ‘low’ should be given for each theme and climate hazard</w:t>
      </w:r>
      <w:r w:rsidR="006B6E99" w:rsidRPr="00AC42A1">
        <w:rPr>
          <w:rFonts w:ascii="Palatino Linotype" w:hAnsi="Palatino Linotype"/>
          <w:sz w:val="24"/>
          <w:szCs w:val="24"/>
        </w:rPr>
        <w:t xml:space="preserve"> and subsequently the result in the Exposure analysis section must correlate with previous findings.</w:t>
      </w:r>
    </w:p>
    <w:p w14:paraId="135E35D2" w14:textId="35F977E2" w:rsidR="006B6E99" w:rsidRPr="00AC42A1" w:rsidRDefault="006B6E99" w:rsidP="006B6E99">
      <w:p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 xml:space="preserve">For example: </w:t>
      </w:r>
    </w:p>
    <w:tbl>
      <w:tblPr>
        <w:tblStyle w:val="TableGrid"/>
        <w:tblW w:w="10879" w:type="dxa"/>
        <w:tblInd w:w="-431" w:type="dxa"/>
        <w:tblLayout w:type="fixed"/>
        <w:tblLook w:val="04A0" w:firstRow="1" w:lastRow="0" w:firstColumn="1" w:lastColumn="0" w:noHBand="0" w:noVBand="1"/>
      </w:tblPr>
      <w:tblGrid>
        <w:gridCol w:w="1135"/>
        <w:gridCol w:w="851"/>
        <w:gridCol w:w="992"/>
        <w:gridCol w:w="709"/>
        <w:gridCol w:w="708"/>
        <w:gridCol w:w="1134"/>
        <w:gridCol w:w="661"/>
        <w:gridCol w:w="660"/>
        <w:gridCol w:w="1059"/>
        <w:gridCol w:w="626"/>
        <w:gridCol w:w="669"/>
        <w:gridCol w:w="1059"/>
        <w:gridCol w:w="616"/>
      </w:tblGrid>
      <w:tr w:rsidR="000F1898" w:rsidRPr="00C40AA3" w14:paraId="2166B0E6" w14:textId="77777777" w:rsidTr="00C40AA3">
        <w:tc>
          <w:tcPr>
            <w:tcW w:w="1135" w:type="dxa"/>
          </w:tcPr>
          <w:p w14:paraId="41C4D0F2"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Flood </w:t>
            </w:r>
          </w:p>
        </w:tc>
        <w:tc>
          <w:tcPr>
            <w:tcW w:w="851" w:type="dxa"/>
            <w:shd w:val="clear" w:color="auto" w:fill="FF0000"/>
          </w:tcPr>
          <w:p w14:paraId="6B8CC7E6" w14:textId="77777777" w:rsidR="006B6E99"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High</w:t>
            </w:r>
          </w:p>
          <w:p w14:paraId="3690B21A" w14:textId="12DDA384" w:rsidR="006B6E99" w:rsidRPr="00C40AA3" w:rsidRDefault="006B6E99" w:rsidP="005D0D34">
            <w:pPr>
              <w:rPr>
                <w:rFonts w:ascii="Palatino Linotype" w:hAnsi="Palatino Linotype" w:cstheme="minorHAnsi"/>
                <w:b/>
                <w:sz w:val="20"/>
                <w:szCs w:val="20"/>
              </w:rPr>
            </w:pPr>
            <w:r w:rsidRPr="00C40AA3">
              <w:rPr>
                <w:rFonts w:ascii="Segoe UI Symbol" w:hAnsi="Segoe UI Symbol" w:cs="Segoe UI Symbol"/>
                <w:b/>
                <w:sz w:val="20"/>
                <w:szCs w:val="20"/>
              </w:rPr>
              <w:t>✓</w:t>
            </w:r>
          </w:p>
        </w:tc>
        <w:tc>
          <w:tcPr>
            <w:tcW w:w="992" w:type="dxa"/>
            <w:shd w:val="clear" w:color="auto" w:fill="FFD966" w:themeFill="accent4" w:themeFillTint="99"/>
          </w:tcPr>
          <w:p w14:paraId="680D4F48" w14:textId="6C25353A"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709" w:type="dxa"/>
            <w:shd w:val="clear" w:color="auto" w:fill="92D050"/>
          </w:tcPr>
          <w:p w14:paraId="61A77411"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708" w:type="dxa"/>
            <w:shd w:val="clear" w:color="auto" w:fill="FF0000"/>
          </w:tcPr>
          <w:p w14:paraId="701C9421"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134" w:type="dxa"/>
            <w:shd w:val="clear" w:color="auto" w:fill="FFC000"/>
          </w:tcPr>
          <w:p w14:paraId="5DD53FF7" w14:textId="77777777" w:rsidR="006B6E99"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 xml:space="preserve">Medium </w:t>
            </w:r>
          </w:p>
          <w:p w14:paraId="136B9BAB" w14:textId="5903CA3C" w:rsidR="005D0D34" w:rsidRPr="00C40AA3" w:rsidRDefault="005D0D34" w:rsidP="005D0D34">
            <w:pPr>
              <w:rPr>
                <w:rFonts w:ascii="Palatino Linotype" w:hAnsi="Palatino Linotype" w:cstheme="minorHAnsi"/>
                <w:b/>
                <w:sz w:val="20"/>
                <w:szCs w:val="20"/>
              </w:rPr>
            </w:pPr>
            <w:r w:rsidRPr="00C40AA3">
              <w:rPr>
                <w:rFonts w:ascii="Segoe UI Symbol" w:hAnsi="Segoe UI Symbol" w:cs="Segoe UI Symbol"/>
                <w:b/>
                <w:sz w:val="20"/>
                <w:szCs w:val="20"/>
              </w:rPr>
              <w:t>✓</w:t>
            </w:r>
          </w:p>
        </w:tc>
        <w:tc>
          <w:tcPr>
            <w:tcW w:w="661" w:type="dxa"/>
            <w:shd w:val="clear" w:color="auto" w:fill="92D050"/>
          </w:tcPr>
          <w:p w14:paraId="223FB555"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0" w:type="dxa"/>
            <w:shd w:val="clear" w:color="auto" w:fill="FF0000"/>
          </w:tcPr>
          <w:p w14:paraId="011C38ED"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059" w:type="dxa"/>
            <w:shd w:val="clear" w:color="auto" w:fill="FFC000"/>
          </w:tcPr>
          <w:p w14:paraId="50B10CB7" w14:textId="77777777" w:rsidR="005D0D34"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Medium</w:t>
            </w:r>
          </w:p>
          <w:p w14:paraId="32C094AB" w14:textId="3341B727" w:rsidR="006B6E99" w:rsidRPr="00C40AA3" w:rsidRDefault="005D0D34" w:rsidP="005D0D34">
            <w:pPr>
              <w:rPr>
                <w:rFonts w:ascii="Palatino Linotype" w:hAnsi="Palatino Linotype" w:cstheme="minorHAnsi"/>
                <w:b/>
                <w:sz w:val="20"/>
                <w:szCs w:val="20"/>
              </w:rPr>
            </w:pPr>
            <w:r w:rsidRPr="00C40AA3">
              <w:rPr>
                <w:rFonts w:ascii="Segoe UI Symbol" w:hAnsi="Segoe UI Symbol" w:cs="Segoe UI Symbol"/>
                <w:b/>
                <w:sz w:val="20"/>
                <w:szCs w:val="20"/>
              </w:rPr>
              <w:t>✓</w:t>
            </w:r>
            <w:r w:rsidR="006B6E99" w:rsidRPr="00C40AA3">
              <w:rPr>
                <w:rFonts w:ascii="Palatino Linotype" w:hAnsi="Palatino Linotype" w:cstheme="minorHAnsi"/>
                <w:b/>
                <w:sz w:val="20"/>
                <w:szCs w:val="20"/>
              </w:rPr>
              <w:t xml:space="preserve"> </w:t>
            </w:r>
          </w:p>
        </w:tc>
        <w:tc>
          <w:tcPr>
            <w:tcW w:w="626" w:type="dxa"/>
            <w:shd w:val="clear" w:color="auto" w:fill="92D050"/>
          </w:tcPr>
          <w:p w14:paraId="21144349" w14:textId="77777777" w:rsidR="006B6E99"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 xml:space="preserve">Low </w:t>
            </w:r>
          </w:p>
        </w:tc>
        <w:tc>
          <w:tcPr>
            <w:tcW w:w="669" w:type="dxa"/>
            <w:shd w:val="clear" w:color="auto" w:fill="FF0000"/>
          </w:tcPr>
          <w:p w14:paraId="2165FA5C" w14:textId="77777777" w:rsidR="006B6E99"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High</w:t>
            </w:r>
          </w:p>
        </w:tc>
        <w:tc>
          <w:tcPr>
            <w:tcW w:w="1059" w:type="dxa"/>
            <w:shd w:val="clear" w:color="auto" w:fill="FFC000"/>
          </w:tcPr>
          <w:p w14:paraId="7ED886DC" w14:textId="77777777" w:rsidR="005D0D34" w:rsidRPr="00C40AA3" w:rsidRDefault="006B6E99" w:rsidP="005D0D34">
            <w:pPr>
              <w:rPr>
                <w:rFonts w:ascii="Palatino Linotype" w:hAnsi="Palatino Linotype" w:cstheme="minorHAnsi"/>
                <w:b/>
                <w:sz w:val="20"/>
                <w:szCs w:val="20"/>
              </w:rPr>
            </w:pPr>
            <w:r w:rsidRPr="00C40AA3">
              <w:rPr>
                <w:rFonts w:ascii="Palatino Linotype" w:hAnsi="Palatino Linotype" w:cstheme="minorHAnsi"/>
                <w:b/>
                <w:sz w:val="20"/>
                <w:szCs w:val="20"/>
              </w:rPr>
              <w:t>Medium</w:t>
            </w:r>
          </w:p>
          <w:p w14:paraId="60426B68" w14:textId="53BA8FA5" w:rsidR="006B6E99" w:rsidRPr="00C40AA3" w:rsidRDefault="005D0D34" w:rsidP="005D0D34">
            <w:pPr>
              <w:rPr>
                <w:rFonts w:ascii="Palatino Linotype" w:hAnsi="Palatino Linotype" w:cstheme="minorHAnsi"/>
                <w:b/>
                <w:sz w:val="20"/>
                <w:szCs w:val="20"/>
              </w:rPr>
            </w:pPr>
            <w:r w:rsidRPr="00C40AA3">
              <w:rPr>
                <w:rFonts w:ascii="Segoe UI Symbol" w:hAnsi="Segoe UI Symbol" w:cs="Segoe UI Symbol"/>
                <w:b/>
                <w:sz w:val="20"/>
                <w:szCs w:val="20"/>
              </w:rPr>
              <w:t>✓</w:t>
            </w:r>
            <w:r w:rsidR="006B6E99" w:rsidRPr="00C40AA3">
              <w:rPr>
                <w:rFonts w:ascii="Palatino Linotype" w:hAnsi="Palatino Linotype" w:cstheme="minorHAnsi"/>
                <w:b/>
                <w:sz w:val="20"/>
                <w:szCs w:val="20"/>
              </w:rPr>
              <w:t xml:space="preserve"> </w:t>
            </w:r>
          </w:p>
        </w:tc>
        <w:tc>
          <w:tcPr>
            <w:tcW w:w="616" w:type="dxa"/>
            <w:shd w:val="clear" w:color="auto" w:fill="92D050"/>
          </w:tcPr>
          <w:p w14:paraId="6F1F5E04"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r>
      <w:tr w:rsidR="000F1898" w:rsidRPr="00C40AA3" w14:paraId="5EF5B0C6" w14:textId="77777777" w:rsidTr="00C40AA3">
        <w:tc>
          <w:tcPr>
            <w:tcW w:w="1135" w:type="dxa"/>
          </w:tcPr>
          <w:p w14:paraId="7B9D1B54"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Heat/Forest fire</w:t>
            </w:r>
          </w:p>
        </w:tc>
        <w:tc>
          <w:tcPr>
            <w:tcW w:w="851" w:type="dxa"/>
            <w:shd w:val="clear" w:color="auto" w:fill="FF0000"/>
          </w:tcPr>
          <w:p w14:paraId="552E530F"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High </w:t>
            </w:r>
          </w:p>
        </w:tc>
        <w:tc>
          <w:tcPr>
            <w:tcW w:w="992" w:type="dxa"/>
            <w:shd w:val="clear" w:color="auto" w:fill="FFD966" w:themeFill="accent4" w:themeFillTint="99"/>
          </w:tcPr>
          <w:p w14:paraId="376564AC"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Medium</w:t>
            </w:r>
          </w:p>
          <w:p w14:paraId="6D3555DD" w14:textId="47D3E749"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c>
          <w:tcPr>
            <w:tcW w:w="709" w:type="dxa"/>
            <w:shd w:val="clear" w:color="auto" w:fill="92D050"/>
          </w:tcPr>
          <w:p w14:paraId="322C034F"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708" w:type="dxa"/>
            <w:shd w:val="clear" w:color="auto" w:fill="FF0000"/>
          </w:tcPr>
          <w:p w14:paraId="5D87C9A2"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134" w:type="dxa"/>
            <w:shd w:val="clear" w:color="auto" w:fill="FFC000"/>
          </w:tcPr>
          <w:p w14:paraId="2BB1B011"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p w14:paraId="3D4F472F" w14:textId="5ABC55F0" w:rsidR="005D0D34"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p>
        </w:tc>
        <w:tc>
          <w:tcPr>
            <w:tcW w:w="661" w:type="dxa"/>
            <w:shd w:val="clear" w:color="auto" w:fill="92D050"/>
          </w:tcPr>
          <w:p w14:paraId="256AAF2A"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0" w:type="dxa"/>
            <w:shd w:val="clear" w:color="auto" w:fill="FF0000"/>
          </w:tcPr>
          <w:p w14:paraId="08CEB6FA"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059" w:type="dxa"/>
            <w:shd w:val="clear" w:color="auto" w:fill="FFC000"/>
          </w:tcPr>
          <w:p w14:paraId="71EAA01F"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Medium</w:t>
            </w:r>
          </w:p>
          <w:p w14:paraId="7D4E4AB1" w14:textId="510DB97A"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c>
          <w:tcPr>
            <w:tcW w:w="626" w:type="dxa"/>
            <w:shd w:val="clear" w:color="auto" w:fill="92D050"/>
          </w:tcPr>
          <w:p w14:paraId="3F945925"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c>
          <w:tcPr>
            <w:tcW w:w="669" w:type="dxa"/>
            <w:shd w:val="clear" w:color="auto" w:fill="FF0000"/>
          </w:tcPr>
          <w:p w14:paraId="392CA933"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059" w:type="dxa"/>
            <w:shd w:val="clear" w:color="auto" w:fill="FFC000"/>
          </w:tcPr>
          <w:p w14:paraId="5F3723AC"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p w14:paraId="0163CB52" w14:textId="6160585F" w:rsidR="005D0D34"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p>
        </w:tc>
        <w:tc>
          <w:tcPr>
            <w:tcW w:w="616" w:type="dxa"/>
            <w:shd w:val="clear" w:color="auto" w:fill="92D050"/>
          </w:tcPr>
          <w:p w14:paraId="6C7BA855"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Low </w:t>
            </w:r>
          </w:p>
        </w:tc>
      </w:tr>
      <w:tr w:rsidR="000F1898" w:rsidRPr="00C40AA3" w14:paraId="7F43D89E" w14:textId="77777777" w:rsidTr="00C40AA3">
        <w:tc>
          <w:tcPr>
            <w:tcW w:w="1135" w:type="dxa"/>
          </w:tcPr>
          <w:p w14:paraId="128B96E4"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Drought</w:t>
            </w:r>
          </w:p>
        </w:tc>
        <w:tc>
          <w:tcPr>
            <w:tcW w:w="851" w:type="dxa"/>
            <w:shd w:val="clear" w:color="auto" w:fill="FF0000"/>
          </w:tcPr>
          <w:p w14:paraId="10285F14"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High </w:t>
            </w:r>
          </w:p>
        </w:tc>
        <w:tc>
          <w:tcPr>
            <w:tcW w:w="992" w:type="dxa"/>
            <w:shd w:val="clear" w:color="auto" w:fill="FFD966" w:themeFill="accent4" w:themeFillTint="99"/>
          </w:tcPr>
          <w:p w14:paraId="77D44938" w14:textId="1451934E"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709" w:type="dxa"/>
            <w:shd w:val="clear" w:color="auto" w:fill="92D050"/>
          </w:tcPr>
          <w:p w14:paraId="38B82E83"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Low</w:t>
            </w:r>
          </w:p>
          <w:p w14:paraId="2609EA13" w14:textId="0CDD2B10"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c>
          <w:tcPr>
            <w:tcW w:w="708" w:type="dxa"/>
            <w:shd w:val="clear" w:color="auto" w:fill="FF0000"/>
          </w:tcPr>
          <w:p w14:paraId="656590C6"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134" w:type="dxa"/>
            <w:shd w:val="clear" w:color="auto" w:fill="FFC000"/>
          </w:tcPr>
          <w:p w14:paraId="046FECC7"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61" w:type="dxa"/>
            <w:shd w:val="clear" w:color="auto" w:fill="92D050"/>
          </w:tcPr>
          <w:p w14:paraId="26AF6989"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Low</w:t>
            </w:r>
          </w:p>
          <w:p w14:paraId="54DB3089" w14:textId="32708184"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c>
          <w:tcPr>
            <w:tcW w:w="660" w:type="dxa"/>
            <w:shd w:val="clear" w:color="auto" w:fill="FF0000"/>
          </w:tcPr>
          <w:p w14:paraId="77E1D1FB"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059" w:type="dxa"/>
            <w:shd w:val="clear" w:color="auto" w:fill="FFC000"/>
          </w:tcPr>
          <w:p w14:paraId="2D417EB3"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26" w:type="dxa"/>
            <w:shd w:val="clear" w:color="auto" w:fill="92D050"/>
          </w:tcPr>
          <w:p w14:paraId="333F48CB"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Low</w:t>
            </w:r>
          </w:p>
          <w:p w14:paraId="44A65DE3" w14:textId="1DD86EDC"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c>
          <w:tcPr>
            <w:tcW w:w="669" w:type="dxa"/>
            <w:shd w:val="clear" w:color="auto" w:fill="FF0000"/>
          </w:tcPr>
          <w:p w14:paraId="3D6CA488"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High</w:t>
            </w:r>
          </w:p>
        </w:tc>
        <w:tc>
          <w:tcPr>
            <w:tcW w:w="1059" w:type="dxa"/>
            <w:shd w:val="clear" w:color="auto" w:fill="FFC000"/>
          </w:tcPr>
          <w:p w14:paraId="0BF0D1CC" w14:textId="77777777" w:rsidR="006B6E99"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 xml:space="preserve">Medium </w:t>
            </w:r>
          </w:p>
        </w:tc>
        <w:tc>
          <w:tcPr>
            <w:tcW w:w="616" w:type="dxa"/>
            <w:shd w:val="clear" w:color="auto" w:fill="92D050"/>
          </w:tcPr>
          <w:p w14:paraId="11415DCB" w14:textId="77777777" w:rsidR="005D0D34" w:rsidRPr="00C40AA3" w:rsidRDefault="006B6E99" w:rsidP="005D0D34">
            <w:pPr>
              <w:rPr>
                <w:rFonts w:ascii="Palatino Linotype" w:hAnsi="Palatino Linotype" w:cstheme="minorHAnsi"/>
                <w:sz w:val="20"/>
                <w:szCs w:val="20"/>
              </w:rPr>
            </w:pPr>
            <w:r w:rsidRPr="00C40AA3">
              <w:rPr>
                <w:rFonts w:ascii="Palatino Linotype" w:hAnsi="Palatino Linotype" w:cstheme="minorHAnsi"/>
                <w:sz w:val="20"/>
                <w:szCs w:val="20"/>
              </w:rPr>
              <w:t>Low</w:t>
            </w:r>
          </w:p>
          <w:p w14:paraId="30AD312A" w14:textId="13B7E2FB" w:rsidR="006B6E99" w:rsidRPr="00C40AA3" w:rsidRDefault="005D0D34" w:rsidP="005D0D34">
            <w:pPr>
              <w:rPr>
                <w:rFonts w:ascii="Palatino Linotype" w:hAnsi="Palatino Linotype" w:cstheme="minorHAnsi"/>
                <w:sz w:val="20"/>
                <w:szCs w:val="20"/>
              </w:rPr>
            </w:pPr>
            <w:r w:rsidRPr="00C40AA3">
              <w:rPr>
                <w:rFonts w:ascii="Segoe UI Symbol" w:hAnsi="Segoe UI Symbol" w:cs="Segoe UI Symbol"/>
                <w:sz w:val="20"/>
                <w:szCs w:val="20"/>
              </w:rPr>
              <w:t>✓</w:t>
            </w:r>
            <w:r w:rsidR="006B6E99" w:rsidRPr="00C40AA3">
              <w:rPr>
                <w:rFonts w:ascii="Palatino Linotype" w:hAnsi="Palatino Linotype" w:cstheme="minorHAnsi"/>
                <w:sz w:val="20"/>
                <w:szCs w:val="20"/>
              </w:rPr>
              <w:t xml:space="preserve"> </w:t>
            </w:r>
          </w:p>
        </w:tc>
      </w:tr>
    </w:tbl>
    <w:p w14:paraId="3E78F7BD" w14:textId="6BC55417" w:rsidR="006B6E99" w:rsidRPr="00AC42A1" w:rsidRDefault="005D0D34" w:rsidP="00D76E00">
      <w:pPr>
        <w:shd w:val="clear" w:color="auto" w:fill="FFFFFF"/>
        <w:spacing w:before="100" w:beforeAutospacing="1" w:after="100" w:afterAutospacing="1" w:line="360" w:lineRule="auto"/>
        <w:jc w:val="both"/>
        <w:rPr>
          <w:rFonts w:ascii="Palatino Linotype" w:hAnsi="Palatino Linotype"/>
          <w:sz w:val="24"/>
          <w:szCs w:val="24"/>
        </w:rPr>
      </w:pPr>
      <w:r w:rsidRPr="00AC42A1">
        <w:rPr>
          <w:rFonts w:ascii="Palatino Linotype" w:hAnsi="Palatino Linotype"/>
          <w:sz w:val="24"/>
          <w:szCs w:val="24"/>
        </w:rPr>
        <w:t>This result put you project on “medium” as overall result: the climate hazard may have a slight impact on assets and processes, inputs, outputs and transport links</w:t>
      </w:r>
    </w:p>
    <w:p w14:paraId="0C37E806" w14:textId="3D2C7788" w:rsidR="005D0D34" w:rsidRPr="00AC42A1" w:rsidRDefault="00C40AA3" w:rsidP="00D76E00">
      <w:pPr>
        <w:shd w:val="clear" w:color="auto" w:fill="FFFFFF"/>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You don’t need to</w:t>
      </w:r>
      <w:r w:rsidR="005D0D34" w:rsidRPr="00AC42A1">
        <w:rPr>
          <w:rFonts w:ascii="Palatino Linotype" w:hAnsi="Palatino Linotype"/>
          <w:sz w:val="24"/>
          <w:szCs w:val="24"/>
        </w:rPr>
        <w:t xml:space="preserve"> check “medium” in the “EXPOSURE ANALYSIS” section </w:t>
      </w:r>
      <w:r>
        <w:rPr>
          <w:rFonts w:ascii="Palatino Linotype" w:hAnsi="Palatino Linotype"/>
          <w:sz w:val="24"/>
          <w:szCs w:val="24"/>
        </w:rPr>
        <w:t xml:space="preserve">because your result will be automatically displayed by the formulas in the Annex. </w:t>
      </w:r>
      <w:r w:rsidR="005D0D34" w:rsidRPr="00AC42A1">
        <w:rPr>
          <w:rFonts w:ascii="Palatino Linotype" w:hAnsi="Palatino Linotype"/>
          <w:sz w:val="24"/>
          <w:szCs w:val="24"/>
        </w:rPr>
        <w:t xml:space="preserve">“ </w:t>
      </w:r>
    </w:p>
    <w:tbl>
      <w:tblPr>
        <w:tblStyle w:val="TableGrid"/>
        <w:tblW w:w="10207" w:type="dxa"/>
        <w:tblInd w:w="-289" w:type="dxa"/>
        <w:tblLook w:val="04A0" w:firstRow="1" w:lastRow="0" w:firstColumn="1" w:lastColumn="0" w:noHBand="0" w:noVBand="1"/>
      </w:tblPr>
      <w:tblGrid>
        <w:gridCol w:w="1856"/>
        <w:gridCol w:w="1251"/>
        <w:gridCol w:w="1402"/>
        <w:gridCol w:w="1234"/>
        <w:gridCol w:w="1538"/>
        <w:gridCol w:w="1402"/>
        <w:gridCol w:w="1524"/>
      </w:tblGrid>
      <w:tr w:rsidR="000F1898" w:rsidRPr="00AC42A1" w14:paraId="211B5087" w14:textId="77777777" w:rsidTr="00AA0134">
        <w:tc>
          <w:tcPr>
            <w:tcW w:w="5743" w:type="dxa"/>
            <w:gridSpan w:val="4"/>
          </w:tcPr>
          <w:p w14:paraId="3E29D256" w14:textId="77777777" w:rsidR="000F1898" w:rsidRPr="00AC42A1" w:rsidRDefault="000F1898" w:rsidP="00AA0134">
            <w:pPr>
              <w:rPr>
                <w:rFonts w:ascii="Palatino Linotype" w:hAnsi="Palatino Linotype"/>
                <w:sz w:val="24"/>
                <w:szCs w:val="24"/>
              </w:rPr>
            </w:pPr>
            <w:r w:rsidRPr="00AC42A1">
              <w:rPr>
                <w:rFonts w:ascii="Palatino Linotype" w:hAnsi="Palatino Linotype"/>
                <w:sz w:val="24"/>
                <w:szCs w:val="24"/>
              </w:rPr>
              <w:t>EXPOSURE ANALYSIS</w:t>
            </w:r>
          </w:p>
        </w:tc>
        <w:tc>
          <w:tcPr>
            <w:tcW w:w="4464" w:type="dxa"/>
            <w:gridSpan w:val="3"/>
          </w:tcPr>
          <w:p w14:paraId="6576FED6" w14:textId="77777777" w:rsidR="000F1898" w:rsidRPr="00AC42A1" w:rsidRDefault="000F1898" w:rsidP="00AA0134">
            <w:pPr>
              <w:rPr>
                <w:rFonts w:ascii="Palatino Linotype" w:hAnsi="Palatino Linotype"/>
                <w:sz w:val="24"/>
                <w:szCs w:val="24"/>
              </w:rPr>
            </w:pPr>
            <w:r w:rsidRPr="00AC42A1">
              <w:rPr>
                <w:rFonts w:ascii="Palatino Linotype" w:hAnsi="Palatino Linotype"/>
                <w:sz w:val="24"/>
                <w:szCs w:val="24"/>
              </w:rPr>
              <w:t>VULNERABILITY ANALYSIS</w:t>
            </w:r>
          </w:p>
        </w:tc>
      </w:tr>
      <w:tr w:rsidR="000F1898" w:rsidRPr="00AC42A1" w14:paraId="47A665A2" w14:textId="77777777" w:rsidTr="00AA0134">
        <w:tc>
          <w:tcPr>
            <w:tcW w:w="1856" w:type="dxa"/>
          </w:tcPr>
          <w:p w14:paraId="2FED1D64" w14:textId="77777777" w:rsidR="000F1898" w:rsidRPr="00AC42A1" w:rsidRDefault="000F1898" w:rsidP="00AA0134">
            <w:pPr>
              <w:rPr>
                <w:rFonts w:ascii="Palatino Linotype" w:hAnsi="Palatino Linotype"/>
                <w:sz w:val="24"/>
                <w:szCs w:val="24"/>
              </w:rPr>
            </w:pPr>
            <w:r w:rsidRPr="00AC42A1">
              <w:rPr>
                <w:rFonts w:ascii="Palatino Linotype" w:hAnsi="Palatino Linotype"/>
                <w:sz w:val="24"/>
                <w:szCs w:val="24"/>
                <w:lang w:bidi="en-US"/>
              </w:rPr>
              <w:t>Current climate</w:t>
            </w:r>
          </w:p>
        </w:tc>
        <w:tc>
          <w:tcPr>
            <w:tcW w:w="1251" w:type="dxa"/>
            <w:shd w:val="clear" w:color="auto" w:fill="FF0000"/>
          </w:tcPr>
          <w:p w14:paraId="368D50B5"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High</w:t>
            </w:r>
          </w:p>
        </w:tc>
        <w:tc>
          <w:tcPr>
            <w:tcW w:w="1402" w:type="dxa"/>
            <w:shd w:val="clear" w:color="auto" w:fill="FFD966" w:themeFill="accent4" w:themeFillTint="99"/>
          </w:tcPr>
          <w:p w14:paraId="665DFF40"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234" w:type="dxa"/>
            <w:shd w:val="clear" w:color="auto" w:fill="92D050"/>
          </w:tcPr>
          <w:p w14:paraId="3F162FBD"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c>
          <w:tcPr>
            <w:tcW w:w="1538" w:type="dxa"/>
            <w:shd w:val="clear" w:color="auto" w:fill="FF0000"/>
          </w:tcPr>
          <w:p w14:paraId="5132384E"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High</w:t>
            </w:r>
          </w:p>
        </w:tc>
        <w:tc>
          <w:tcPr>
            <w:tcW w:w="1402" w:type="dxa"/>
            <w:shd w:val="clear" w:color="auto" w:fill="FFD966" w:themeFill="accent4" w:themeFillTint="99"/>
          </w:tcPr>
          <w:p w14:paraId="0EA6EF97"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524" w:type="dxa"/>
            <w:shd w:val="clear" w:color="auto" w:fill="92D050"/>
          </w:tcPr>
          <w:p w14:paraId="354232DF"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r w:rsidR="000F1898" w:rsidRPr="00AC42A1" w14:paraId="2D06D9EA" w14:textId="77777777" w:rsidTr="00AA0134">
        <w:tc>
          <w:tcPr>
            <w:tcW w:w="1856" w:type="dxa"/>
          </w:tcPr>
          <w:p w14:paraId="5595E2C6" w14:textId="77777777" w:rsidR="000F1898" w:rsidRPr="00AC42A1" w:rsidRDefault="000F1898" w:rsidP="00AA0134">
            <w:pPr>
              <w:rPr>
                <w:rFonts w:ascii="Palatino Linotype" w:hAnsi="Palatino Linotype"/>
                <w:sz w:val="24"/>
                <w:szCs w:val="24"/>
              </w:rPr>
            </w:pPr>
            <w:r w:rsidRPr="00AC42A1">
              <w:rPr>
                <w:rFonts w:ascii="Palatino Linotype" w:hAnsi="Palatino Linotype"/>
                <w:sz w:val="24"/>
                <w:szCs w:val="24"/>
                <w:lang w:bidi="en-US"/>
              </w:rPr>
              <w:t>Future climate</w:t>
            </w:r>
          </w:p>
        </w:tc>
        <w:tc>
          <w:tcPr>
            <w:tcW w:w="1251" w:type="dxa"/>
            <w:shd w:val="clear" w:color="auto" w:fill="FF0000"/>
          </w:tcPr>
          <w:p w14:paraId="7229A77C"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1402" w:type="dxa"/>
            <w:shd w:val="clear" w:color="auto" w:fill="FFD966" w:themeFill="accent4" w:themeFillTint="99"/>
          </w:tcPr>
          <w:p w14:paraId="430B2CEB"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234" w:type="dxa"/>
            <w:shd w:val="clear" w:color="auto" w:fill="92D050"/>
          </w:tcPr>
          <w:p w14:paraId="1EC70A5D"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c>
          <w:tcPr>
            <w:tcW w:w="1538" w:type="dxa"/>
            <w:shd w:val="clear" w:color="auto" w:fill="FF0000"/>
          </w:tcPr>
          <w:p w14:paraId="54E56734"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1402" w:type="dxa"/>
            <w:shd w:val="clear" w:color="auto" w:fill="FFD966" w:themeFill="accent4" w:themeFillTint="99"/>
          </w:tcPr>
          <w:p w14:paraId="7FB5126C"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524" w:type="dxa"/>
            <w:shd w:val="clear" w:color="auto" w:fill="92D050"/>
          </w:tcPr>
          <w:p w14:paraId="6090C5F3"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r w:rsidR="000F1898" w:rsidRPr="00AC42A1" w14:paraId="1C35D243" w14:textId="77777777" w:rsidTr="00AA0134">
        <w:tc>
          <w:tcPr>
            <w:tcW w:w="1856" w:type="dxa"/>
          </w:tcPr>
          <w:p w14:paraId="7AE2A94A" w14:textId="77777777" w:rsidR="000F1898" w:rsidRPr="00AC42A1" w:rsidRDefault="000F1898" w:rsidP="00AA0134">
            <w:pPr>
              <w:rPr>
                <w:rFonts w:ascii="Palatino Linotype" w:hAnsi="Palatino Linotype"/>
                <w:sz w:val="24"/>
                <w:szCs w:val="24"/>
              </w:rPr>
            </w:pPr>
            <w:r w:rsidRPr="00AC42A1">
              <w:rPr>
                <w:rFonts w:ascii="Palatino Linotype" w:hAnsi="Palatino Linotype"/>
                <w:sz w:val="24"/>
                <w:szCs w:val="24"/>
                <w:lang w:bidi="en-US"/>
              </w:rPr>
              <w:t>Current + Future</w:t>
            </w:r>
          </w:p>
        </w:tc>
        <w:tc>
          <w:tcPr>
            <w:tcW w:w="1251" w:type="dxa"/>
            <w:shd w:val="clear" w:color="auto" w:fill="FF0000"/>
          </w:tcPr>
          <w:p w14:paraId="6485806E"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1402" w:type="dxa"/>
            <w:shd w:val="clear" w:color="auto" w:fill="FFD966" w:themeFill="accent4" w:themeFillTint="99"/>
          </w:tcPr>
          <w:p w14:paraId="709CE23C"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234" w:type="dxa"/>
            <w:shd w:val="clear" w:color="auto" w:fill="92D050"/>
          </w:tcPr>
          <w:p w14:paraId="4DA015AD"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c>
          <w:tcPr>
            <w:tcW w:w="1538" w:type="dxa"/>
            <w:shd w:val="clear" w:color="auto" w:fill="FF0000"/>
          </w:tcPr>
          <w:p w14:paraId="116C6DAF"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High </w:t>
            </w:r>
          </w:p>
        </w:tc>
        <w:tc>
          <w:tcPr>
            <w:tcW w:w="1402" w:type="dxa"/>
            <w:shd w:val="clear" w:color="auto" w:fill="FFD966" w:themeFill="accent4" w:themeFillTint="99"/>
          </w:tcPr>
          <w:p w14:paraId="07B89244" w14:textId="77777777" w:rsidR="000F1898" w:rsidRPr="00AC42A1" w:rsidRDefault="000F1898" w:rsidP="00AA0134">
            <w:pPr>
              <w:rPr>
                <w:rFonts w:ascii="Palatino Linotype" w:hAnsi="Palatino Linotype" w:cstheme="minorHAnsi"/>
                <w:b/>
                <w:sz w:val="24"/>
                <w:szCs w:val="24"/>
                <w:u w:val="single"/>
              </w:rPr>
            </w:pPr>
            <w:r w:rsidRPr="00AC42A1">
              <w:rPr>
                <w:rFonts w:ascii="Palatino Linotype" w:hAnsi="Palatino Linotype" w:cstheme="minorHAnsi"/>
                <w:b/>
                <w:sz w:val="24"/>
                <w:szCs w:val="24"/>
                <w:u w:val="single"/>
              </w:rPr>
              <w:t xml:space="preserve">Medium </w:t>
            </w:r>
          </w:p>
        </w:tc>
        <w:tc>
          <w:tcPr>
            <w:tcW w:w="1524" w:type="dxa"/>
            <w:shd w:val="clear" w:color="auto" w:fill="92D050"/>
          </w:tcPr>
          <w:p w14:paraId="4ECFFD50" w14:textId="77777777" w:rsidR="000F1898" w:rsidRPr="00AC42A1" w:rsidRDefault="000F1898" w:rsidP="00AA0134">
            <w:pPr>
              <w:rPr>
                <w:rFonts w:ascii="Palatino Linotype" w:hAnsi="Palatino Linotype" w:cstheme="minorHAnsi"/>
                <w:sz w:val="24"/>
                <w:szCs w:val="24"/>
              </w:rPr>
            </w:pPr>
            <w:r w:rsidRPr="00AC42A1">
              <w:rPr>
                <w:rFonts w:ascii="Palatino Linotype" w:hAnsi="Palatino Linotype" w:cstheme="minorHAnsi"/>
                <w:sz w:val="24"/>
                <w:szCs w:val="24"/>
              </w:rPr>
              <w:t xml:space="preserve">Low </w:t>
            </w:r>
          </w:p>
        </w:tc>
      </w:tr>
    </w:tbl>
    <w:p w14:paraId="77928178" w14:textId="77777777" w:rsidR="00C40AA3" w:rsidRDefault="00C40AA3" w:rsidP="00B604E8">
      <w:pPr>
        <w:rPr>
          <w:rFonts w:ascii="Palatino Linotype" w:hAnsi="Palatino Linotype"/>
          <w:sz w:val="24"/>
          <w:szCs w:val="24"/>
        </w:rPr>
      </w:pPr>
    </w:p>
    <w:p w14:paraId="56D953F7" w14:textId="09B69987" w:rsidR="00C40AA3" w:rsidRDefault="00C40AA3" w:rsidP="00B604E8">
      <w:pPr>
        <w:rPr>
          <w:rFonts w:ascii="Palatino Linotype" w:hAnsi="Palatino Linotype"/>
          <w:sz w:val="24"/>
          <w:szCs w:val="24"/>
        </w:rPr>
      </w:pPr>
      <w:r>
        <w:rPr>
          <w:rFonts w:ascii="Palatino Linotype" w:hAnsi="Palatino Linotype"/>
          <w:sz w:val="24"/>
          <w:szCs w:val="24"/>
        </w:rPr>
        <w:t>You don’t need to</w:t>
      </w:r>
      <w:r w:rsidRPr="00AC42A1">
        <w:rPr>
          <w:rFonts w:ascii="Palatino Linotype" w:hAnsi="Palatino Linotype"/>
          <w:sz w:val="24"/>
          <w:szCs w:val="24"/>
        </w:rPr>
        <w:t xml:space="preserve"> check “medium” in the “VULNERABILITY ANALYSIS” section</w:t>
      </w:r>
      <w:r>
        <w:rPr>
          <w:rFonts w:ascii="Palatino Linotype" w:hAnsi="Palatino Linotype"/>
          <w:sz w:val="24"/>
          <w:szCs w:val="24"/>
        </w:rPr>
        <w:t xml:space="preserve"> because your result will be automatically displayed by the formulas in the Annex.</w:t>
      </w:r>
    </w:p>
    <w:p w14:paraId="2E9B82D7" w14:textId="687384E9" w:rsidR="00B604E8" w:rsidRPr="00AC42A1" w:rsidRDefault="005D0D34" w:rsidP="00B604E8">
      <w:pPr>
        <w:rPr>
          <w:rFonts w:ascii="Palatino Linotype" w:hAnsi="Palatino Linotype"/>
          <w:b/>
          <w:i/>
          <w:sz w:val="24"/>
          <w:szCs w:val="24"/>
        </w:rPr>
      </w:pPr>
      <w:r w:rsidRPr="00AC42A1">
        <w:rPr>
          <w:rFonts w:ascii="Palatino Linotype" w:hAnsi="Palatino Linotype"/>
          <w:sz w:val="24"/>
          <w:szCs w:val="24"/>
        </w:rPr>
        <w:t xml:space="preserve">If your score at “EXPOSURE ANALYSIS” section </w:t>
      </w:r>
      <w:r w:rsidR="00C40AA3">
        <w:rPr>
          <w:rFonts w:ascii="Palatino Linotype" w:hAnsi="Palatino Linotype"/>
          <w:sz w:val="24"/>
          <w:szCs w:val="24"/>
        </w:rPr>
        <w:t>or</w:t>
      </w:r>
      <w:r w:rsidRPr="00AC42A1">
        <w:rPr>
          <w:rFonts w:ascii="Palatino Linotype" w:hAnsi="Palatino Linotype"/>
          <w:sz w:val="24"/>
          <w:szCs w:val="24"/>
        </w:rPr>
        <w:t xml:space="preserve"> VULNERABILITY ANALYSIS” section</w:t>
      </w:r>
      <w:r w:rsidR="00C40AA3">
        <w:rPr>
          <w:rFonts w:ascii="Palatino Linotype" w:hAnsi="Palatino Linotype"/>
          <w:sz w:val="24"/>
          <w:szCs w:val="24"/>
        </w:rPr>
        <w:t xml:space="preserve"> is </w:t>
      </w:r>
      <w:r w:rsidR="00C40AA3" w:rsidRPr="00AC42A1">
        <w:rPr>
          <w:rFonts w:ascii="Palatino Linotype" w:hAnsi="Palatino Linotype"/>
          <w:sz w:val="24"/>
          <w:szCs w:val="24"/>
        </w:rPr>
        <w:t>“medium”</w:t>
      </w:r>
      <w:r w:rsidR="00C40AA3">
        <w:rPr>
          <w:rFonts w:ascii="Palatino Linotype" w:hAnsi="Palatino Linotype"/>
          <w:sz w:val="24"/>
          <w:szCs w:val="24"/>
        </w:rPr>
        <w:t xml:space="preserve"> or “high”</w:t>
      </w:r>
      <w:r w:rsidRPr="00AC42A1">
        <w:rPr>
          <w:rFonts w:ascii="Palatino Linotype" w:hAnsi="Palatino Linotype"/>
          <w:sz w:val="24"/>
          <w:szCs w:val="24"/>
        </w:rPr>
        <w:t xml:space="preserve">, you must proceed </w:t>
      </w:r>
      <w:r w:rsidR="00B604E8" w:rsidRPr="00AC42A1">
        <w:rPr>
          <w:rFonts w:ascii="Palatino Linotype" w:hAnsi="Palatino Linotype"/>
          <w:sz w:val="24"/>
          <w:szCs w:val="24"/>
        </w:rPr>
        <w:t>with</w:t>
      </w:r>
      <w:r w:rsidR="00B604E8" w:rsidRPr="00AC42A1">
        <w:rPr>
          <w:rFonts w:ascii="Palatino Linotype" w:hAnsi="Palatino Linotype"/>
          <w:sz w:val="24"/>
          <w:szCs w:val="24"/>
          <w:lang w:val="bg-BG"/>
        </w:rPr>
        <w:t xml:space="preserve"> </w:t>
      </w:r>
      <w:r w:rsidR="00B604E8" w:rsidRPr="00AC42A1">
        <w:rPr>
          <w:rFonts w:ascii="Palatino Linotype" w:hAnsi="Palatino Linotype"/>
          <w:b/>
          <w:i/>
          <w:sz w:val="24"/>
          <w:szCs w:val="24"/>
        </w:rPr>
        <w:t xml:space="preserve">Phase 2 of the </w:t>
      </w:r>
      <w:r w:rsidR="00603D3C">
        <w:rPr>
          <w:rFonts w:ascii="Palatino Linotype" w:hAnsi="Palatino Linotype"/>
          <w:b/>
          <w:i/>
          <w:sz w:val="24"/>
          <w:szCs w:val="24"/>
        </w:rPr>
        <w:t>Annex B7</w:t>
      </w:r>
      <w:r w:rsidR="00C40AA3">
        <w:rPr>
          <w:rFonts w:ascii="Palatino Linotype" w:hAnsi="Palatino Linotype"/>
          <w:b/>
          <w:i/>
          <w:sz w:val="24"/>
          <w:szCs w:val="24"/>
        </w:rPr>
        <w:t xml:space="preserve"> – Sheet </w:t>
      </w:r>
      <w:proofErr w:type="gramStart"/>
      <w:r w:rsidR="00C40AA3">
        <w:rPr>
          <w:rFonts w:ascii="Palatino Linotype" w:hAnsi="Palatino Linotype"/>
          <w:b/>
          <w:i/>
          <w:sz w:val="24"/>
          <w:szCs w:val="24"/>
        </w:rPr>
        <w:t xml:space="preserve">2 </w:t>
      </w:r>
      <w:r w:rsidR="00B604E8" w:rsidRPr="00AC42A1">
        <w:rPr>
          <w:rFonts w:ascii="Palatino Linotype" w:hAnsi="Palatino Linotype"/>
          <w:b/>
          <w:i/>
          <w:sz w:val="24"/>
          <w:szCs w:val="24"/>
        </w:rPr>
        <w:t xml:space="preserve"> and</w:t>
      </w:r>
      <w:proofErr w:type="gramEnd"/>
      <w:r w:rsidR="00B604E8" w:rsidRPr="00AC42A1">
        <w:rPr>
          <w:rFonts w:ascii="Palatino Linotype" w:hAnsi="Palatino Linotype"/>
          <w:b/>
          <w:i/>
          <w:sz w:val="24"/>
          <w:szCs w:val="24"/>
        </w:rPr>
        <w:t xml:space="preserve"> prepare detail</w:t>
      </w:r>
      <w:r w:rsidR="008A52BE">
        <w:rPr>
          <w:rFonts w:ascii="Palatino Linotype" w:hAnsi="Palatino Linotype"/>
          <w:b/>
          <w:i/>
          <w:sz w:val="24"/>
          <w:szCs w:val="24"/>
        </w:rPr>
        <w:t xml:space="preserve"> risk assessment and adaptation</w:t>
      </w:r>
      <w:r w:rsidR="00B604E8" w:rsidRPr="00AC42A1">
        <w:rPr>
          <w:rFonts w:ascii="Palatino Linotype" w:hAnsi="Palatino Linotype"/>
          <w:b/>
          <w:i/>
          <w:sz w:val="24"/>
          <w:szCs w:val="24"/>
        </w:rPr>
        <w:t xml:space="preserve"> plan up to 30 pages. </w:t>
      </w:r>
    </w:p>
    <w:p w14:paraId="646721D5" w14:textId="75B13438" w:rsidR="008A52BE" w:rsidRPr="0054265D" w:rsidRDefault="008A52BE" w:rsidP="002946CF">
      <w:pPr>
        <w:pStyle w:val="ListParagraph"/>
        <w:numPr>
          <w:ilvl w:val="0"/>
          <w:numId w:val="9"/>
        </w:numPr>
        <w:shd w:val="clear" w:color="auto" w:fill="FFFFFF"/>
        <w:spacing w:before="100" w:beforeAutospacing="1" w:after="100" w:afterAutospacing="1" w:line="240" w:lineRule="auto"/>
        <w:jc w:val="both"/>
        <w:rPr>
          <w:rFonts w:ascii="Palatino Linotype" w:hAnsi="Palatino Linotype"/>
          <w:sz w:val="24"/>
          <w:szCs w:val="24"/>
          <w:lang w:val="bg-BG"/>
        </w:rPr>
      </w:pPr>
      <w:r>
        <w:rPr>
          <w:rFonts w:ascii="Palatino Linotype" w:hAnsi="Palatino Linotype" w:cstheme="minorHAnsi"/>
          <w:b/>
          <w:sz w:val="26"/>
          <w:szCs w:val="26"/>
        </w:rPr>
        <w:t>Fourth</w:t>
      </w:r>
      <w:r w:rsidRPr="00170E5B">
        <w:rPr>
          <w:rFonts w:ascii="Palatino Linotype" w:hAnsi="Palatino Linotype" w:cstheme="minorHAnsi"/>
          <w:b/>
          <w:sz w:val="26"/>
          <w:szCs w:val="26"/>
        </w:rPr>
        <w:t xml:space="preserve"> step “</w:t>
      </w:r>
      <w:r w:rsidR="000666B9">
        <w:rPr>
          <w:rFonts w:ascii="Palatino Linotype" w:hAnsi="Palatino Linotype" w:cstheme="minorHAnsi"/>
          <w:b/>
          <w:sz w:val="26"/>
          <w:szCs w:val="26"/>
        </w:rPr>
        <w:t>R</w:t>
      </w:r>
      <w:r w:rsidRPr="002946CF">
        <w:rPr>
          <w:rFonts w:ascii="Palatino Linotype" w:hAnsi="Palatino Linotype" w:cstheme="minorHAnsi"/>
          <w:b/>
          <w:sz w:val="26"/>
          <w:szCs w:val="26"/>
        </w:rPr>
        <w:t>isk assessment and adaptation plan</w:t>
      </w:r>
      <w:r w:rsidRPr="00170E5B">
        <w:rPr>
          <w:rFonts w:ascii="Palatino Linotype" w:hAnsi="Palatino Linotype" w:cstheme="minorHAnsi"/>
          <w:b/>
          <w:sz w:val="26"/>
          <w:szCs w:val="26"/>
        </w:rPr>
        <w:t xml:space="preserve">” </w:t>
      </w:r>
    </w:p>
    <w:p w14:paraId="2A2D355E" w14:textId="526A226D" w:rsidR="0054265D" w:rsidRDefault="0054265D" w:rsidP="0054265D">
      <w:pPr>
        <w:pStyle w:val="ListParagraph"/>
        <w:shd w:val="clear" w:color="auto" w:fill="FFFFFF"/>
        <w:spacing w:before="100" w:beforeAutospacing="1" w:after="100" w:afterAutospacing="1" w:line="240" w:lineRule="auto"/>
        <w:jc w:val="both"/>
        <w:rPr>
          <w:rFonts w:ascii="Palatino Linotype" w:hAnsi="Palatino Linotype"/>
          <w:sz w:val="24"/>
          <w:szCs w:val="24"/>
          <w:lang w:val="bg-BG"/>
        </w:rPr>
      </w:pPr>
    </w:p>
    <w:p w14:paraId="4CB79D84" w14:textId="77777777" w:rsidR="00613A89" w:rsidRPr="008A52BE" w:rsidRDefault="00613A89" w:rsidP="0054265D">
      <w:pPr>
        <w:pStyle w:val="ListParagraph"/>
        <w:shd w:val="clear" w:color="auto" w:fill="FFFFFF"/>
        <w:spacing w:before="100" w:beforeAutospacing="1" w:after="100" w:afterAutospacing="1" w:line="240" w:lineRule="auto"/>
        <w:jc w:val="both"/>
        <w:rPr>
          <w:rFonts w:ascii="Palatino Linotype" w:hAnsi="Palatino Linotype"/>
          <w:sz w:val="24"/>
          <w:szCs w:val="24"/>
          <w:lang w:val="bg-BG"/>
        </w:rPr>
      </w:pPr>
      <w:bookmarkStart w:id="0" w:name="_GoBack"/>
      <w:bookmarkEnd w:id="0"/>
    </w:p>
    <w:p w14:paraId="69DEF171" w14:textId="14B2BFA8" w:rsidR="000F1898" w:rsidRPr="005F6297" w:rsidRDefault="000F1898" w:rsidP="002946CF">
      <w:pPr>
        <w:pStyle w:val="ListParagraph"/>
        <w:rPr>
          <w:rFonts w:ascii="Palatino Linotype" w:hAnsi="Palatino Linotype" w:cstheme="minorHAnsi"/>
          <w:sz w:val="24"/>
          <w:szCs w:val="24"/>
          <w:lang w:bidi="en-US"/>
        </w:rPr>
      </w:pPr>
      <w:r w:rsidRPr="005F6297">
        <w:rPr>
          <w:rFonts w:ascii="Palatino Linotype" w:hAnsi="Palatino Linotype" w:cstheme="minorHAnsi"/>
          <w:sz w:val="24"/>
          <w:szCs w:val="24"/>
          <w:lang w:bidi="en-US"/>
        </w:rPr>
        <w:t xml:space="preserve">Prepare risk assessment and adaptation plan using following options: </w:t>
      </w:r>
    </w:p>
    <w:p w14:paraId="6D65BB69"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Identify options responding to the risks (use </w:t>
      </w:r>
      <w:proofErr w:type="spellStart"/>
      <w:r w:rsidRPr="005F6297">
        <w:rPr>
          <w:rFonts w:ascii="Palatino Linotype" w:hAnsi="Palatino Linotype"/>
          <w:sz w:val="24"/>
          <w:szCs w:val="24"/>
        </w:rPr>
        <w:t>e.g</w:t>
      </w:r>
      <w:proofErr w:type="spellEnd"/>
      <w:r w:rsidRPr="005F6297">
        <w:rPr>
          <w:rFonts w:ascii="Palatino Linotype" w:hAnsi="Palatino Linotype"/>
          <w:sz w:val="24"/>
          <w:szCs w:val="24"/>
        </w:rPr>
        <w:t xml:space="preserve"> expert workshops, meetings, </w:t>
      </w:r>
      <w:proofErr w:type="gramStart"/>
      <w:r w:rsidRPr="005F6297">
        <w:rPr>
          <w:rFonts w:ascii="Palatino Linotype" w:hAnsi="Palatino Linotype"/>
          <w:sz w:val="24"/>
          <w:szCs w:val="24"/>
        </w:rPr>
        <w:t>evaluations,...</w:t>
      </w:r>
      <w:proofErr w:type="gramEnd"/>
      <w:r w:rsidRPr="005F6297">
        <w:rPr>
          <w:rFonts w:ascii="Palatino Linotype" w:hAnsi="Palatino Linotype"/>
          <w:sz w:val="24"/>
          <w:szCs w:val="24"/>
        </w:rPr>
        <w:t>)</w:t>
      </w:r>
    </w:p>
    <w:p w14:paraId="72D3AF04"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Adaptation may involve a mix of responses, e.g. financial resources, work power etc. </w:t>
      </w:r>
    </w:p>
    <w:p w14:paraId="3DEE20AB"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training, capacity building, </w:t>
      </w:r>
      <w:proofErr w:type="gramStart"/>
      <w:r w:rsidRPr="005F6297">
        <w:rPr>
          <w:rFonts w:ascii="Palatino Linotype" w:hAnsi="Palatino Linotype"/>
          <w:sz w:val="24"/>
          <w:szCs w:val="24"/>
        </w:rPr>
        <w:t>monitoring,...</w:t>
      </w:r>
      <w:proofErr w:type="gramEnd"/>
    </w:p>
    <w:p w14:paraId="73680F78"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use of best practices, </w:t>
      </w:r>
      <w:proofErr w:type="gramStart"/>
      <w:r w:rsidRPr="005F6297">
        <w:rPr>
          <w:rFonts w:ascii="Palatino Linotype" w:hAnsi="Palatino Linotype"/>
          <w:sz w:val="24"/>
          <w:szCs w:val="24"/>
        </w:rPr>
        <w:t>standards,...</w:t>
      </w:r>
      <w:proofErr w:type="gramEnd"/>
    </w:p>
    <w:p w14:paraId="7A265624"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nature-based </w:t>
      </w:r>
      <w:proofErr w:type="gramStart"/>
      <w:r w:rsidRPr="005F6297">
        <w:rPr>
          <w:rFonts w:ascii="Palatino Linotype" w:hAnsi="Palatino Linotype"/>
          <w:sz w:val="24"/>
          <w:szCs w:val="24"/>
        </w:rPr>
        <w:t>solutions,...</w:t>
      </w:r>
      <w:proofErr w:type="gramEnd"/>
    </w:p>
    <w:p w14:paraId="2BC3A47B"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 xml:space="preserve">engineering solutions, technical </w:t>
      </w:r>
      <w:proofErr w:type="gramStart"/>
      <w:r w:rsidRPr="005F6297">
        <w:rPr>
          <w:rFonts w:ascii="Palatino Linotype" w:hAnsi="Palatino Linotype"/>
          <w:sz w:val="24"/>
          <w:szCs w:val="24"/>
        </w:rPr>
        <w:t>design,...</w:t>
      </w:r>
      <w:proofErr w:type="gramEnd"/>
    </w:p>
    <w:p w14:paraId="0B89D0D6" w14:textId="77777777" w:rsidR="000F1898" w:rsidRPr="005F6297" w:rsidRDefault="000F1898" w:rsidP="000F1898">
      <w:pPr>
        <w:rPr>
          <w:rFonts w:ascii="Palatino Linotype" w:hAnsi="Palatino Linotype"/>
          <w:sz w:val="24"/>
          <w:szCs w:val="24"/>
        </w:rPr>
      </w:pPr>
      <w:r w:rsidRPr="005F6297">
        <w:rPr>
          <w:rFonts w:ascii="Palatino Linotype" w:hAnsi="Palatino Linotype"/>
          <w:sz w:val="24"/>
          <w:szCs w:val="24"/>
        </w:rPr>
        <w:t>—</w:t>
      </w:r>
      <w:r w:rsidRPr="005F6297">
        <w:rPr>
          <w:rFonts w:ascii="Palatino Linotype" w:hAnsi="Palatino Linotype"/>
          <w:sz w:val="24"/>
          <w:szCs w:val="24"/>
        </w:rPr>
        <w:tab/>
        <w:t>risk management, insurance....</w:t>
      </w:r>
    </w:p>
    <w:p w14:paraId="411D6687" w14:textId="77777777" w:rsidR="000F1898" w:rsidRPr="005F6297" w:rsidRDefault="000F1898" w:rsidP="000F1898">
      <w:pPr>
        <w:jc w:val="both"/>
        <w:rPr>
          <w:rFonts w:ascii="Palatino Linotype" w:hAnsi="Palatino Linotype"/>
          <w:sz w:val="24"/>
          <w:szCs w:val="24"/>
        </w:rPr>
      </w:pPr>
      <w:r w:rsidRPr="005F6297">
        <w:rPr>
          <w:rFonts w:ascii="Palatino Linotype" w:hAnsi="Palatino Linotype"/>
          <w:sz w:val="24"/>
          <w:szCs w:val="24"/>
        </w:rPr>
        <w:lastRenderedPageBreak/>
        <w:t xml:space="preserve">The appraisal of adaptation options should give due regard to the specific circumstances and availability of data. In some </w:t>
      </w:r>
      <w:proofErr w:type="gramStart"/>
      <w:r w:rsidRPr="005F6297">
        <w:rPr>
          <w:rFonts w:ascii="Palatino Linotype" w:hAnsi="Palatino Linotype"/>
          <w:sz w:val="24"/>
          <w:szCs w:val="24"/>
        </w:rPr>
        <w:t>cases</w:t>
      </w:r>
      <w:proofErr w:type="gramEnd"/>
      <w:r w:rsidRPr="005F6297">
        <w:rPr>
          <w:rFonts w:ascii="Palatino Linotype" w:hAnsi="Palatino Linotype"/>
          <w:sz w:val="24"/>
          <w:szCs w:val="24"/>
        </w:rPr>
        <w:t xml:space="preserve"> a quick expert judgement may suffice whereas other cases may warrant a detailed cost-benefit analysis. It may be relevant to consider the robustness of various adaptation options vis-a-vis climate change uncertainties.</w:t>
      </w:r>
    </w:p>
    <w:p w14:paraId="1FF31925" w14:textId="286F593D" w:rsidR="000F1898" w:rsidRPr="005F6297" w:rsidRDefault="000F1898" w:rsidP="000F1898">
      <w:pPr>
        <w:jc w:val="both"/>
        <w:rPr>
          <w:rFonts w:ascii="Palatino Linotype" w:hAnsi="Palatino Linotype"/>
          <w:sz w:val="24"/>
          <w:szCs w:val="24"/>
        </w:rPr>
      </w:pPr>
      <w:r w:rsidRPr="005F6297">
        <w:rPr>
          <w:rFonts w:ascii="Palatino Linotype" w:hAnsi="Palatino Linotype"/>
          <w:sz w:val="24"/>
          <w:szCs w:val="24"/>
        </w:rPr>
        <w:t>Integrate relevant climate resilience measures into the technical project design and management options. Develop implementation plan, finance plan, plan for monitoring and response, plan for regular review of the assumptions and the climate vulnerability and risk assessment, and so on. The vulnerability and risk assessment and adaptation planning is aiming to reduce the remaining climate risks to an acceptable level.</w:t>
      </w:r>
    </w:p>
    <w:p w14:paraId="52BF3E65" w14:textId="1A06F403" w:rsidR="000F1898" w:rsidRDefault="000F1898" w:rsidP="000F1898">
      <w:pPr>
        <w:rPr>
          <w:rFonts w:ascii="Palatino Linotype" w:hAnsi="Palatino Linotype"/>
          <w:b/>
          <w:sz w:val="24"/>
          <w:szCs w:val="24"/>
        </w:rPr>
      </w:pPr>
      <w:r w:rsidRPr="005F6297">
        <w:rPr>
          <w:rFonts w:ascii="Palatino Linotype" w:hAnsi="Palatino Linotype"/>
          <w:sz w:val="24"/>
          <w:szCs w:val="24"/>
        </w:rPr>
        <w:t xml:space="preserve">Full assessment must be done by following the </w:t>
      </w:r>
      <w:r w:rsidRPr="002946CF">
        <w:rPr>
          <w:rFonts w:ascii="Palatino Linotype" w:hAnsi="Palatino Linotype"/>
          <w:b/>
          <w:sz w:val="24"/>
          <w:szCs w:val="24"/>
        </w:rPr>
        <w:t>Technical guidance on the climate proofing of infrastructure in the period 2021-2027 (2021/C 373/01)</w:t>
      </w:r>
      <w:r w:rsidR="008A52BE">
        <w:rPr>
          <w:rFonts w:ascii="Palatino Linotype" w:hAnsi="Palatino Linotype"/>
          <w:b/>
          <w:sz w:val="24"/>
          <w:szCs w:val="24"/>
        </w:rPr>
        <w:t>.</w:t>
      </w:r>
    </w:p>
    <w:p w14:paraId="312DB8B8" w14:textId="7AC84CB0" w:rsidR="008A52BE" w:rsidRPr="002946CF" w:rsidRDefault="00613A89" w:rsidP="000F1898">
      <w:pPr>
        <w:rPr>
          <w:rFonts w:ascii="Palatino Linotype" w:hAnsi="Palatino Linotype"/>
          <w:b/>
          <w:sz w:val="24"/>
          <w:szCs w:val="24"/>
        </w:rPr>
      </w:pPr>
      <w:hyperlink r:id="rId14" w:history="1">
        <w:r w:rsidR="008A52BE">
          <w:rPr>
            <w:rStyle w:val="Hyperlink"/>
          </w:rPr>
          <w:t>Commission Notice — Technical guidance on the climate proofing of infrastructure in the period 2021-2027 (europa.eu)</w:t>
        </w:r>
      </w:hyperlink>
    </w:p>
    <w:p w14:paraId="3D753145" w14:textId="235E0B29" w:rsidR="00D76E00" w:rsidRPr="005F6297" w:rsidRDefault="00D76E00" w:rsidP="000F1898">
      <w:pPr>
        <w:shd w:val="clear" w:color="auto" w:fill="FFFFFF"/>
        <w:spacing w:before="100" w:beforeAutospacing="1" w:after="100" w:afterAutospacing="1" w:line="360" w:lineRule="auto"/>
        <w:jc w:val="both"/>
        <w:rPr>
          <w:rFonts w:ascii="Palatino Linotype" w:hAnsi="Palatino Linotype" w:cstheme="minorHAnsi"/>
          <w:b/>
          <w:sz w:val="24"/>
          <w:szCs w:val="24"/>
        </w:rPr>
      </w:pPr>
    </w:p>
    <w:sectPr w:rsidR="00D76E00" w:rsidRPr="005F6297">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BD73" w14:textId="77777777" w:rsidR="00B03305" w:rsidRDefault="00B03305" w:rsidP="00457513">
      <w:pPr>
        <w:spacing w:after="0" w:line="240" w:lineRule="auto"/>
      </w:pPr>
      <w:r>
        <w:separator/>
      </w:r>
    </w:p>
  </w:endnote>
  <w:endnote w:type="continuationSeparator" w:id="0">
    <w:p w14:paraId="03255B85" w14:textId="77777777" w:rsidR="00B03305" w:rsidRDefault="00B03305" w:rsidP="0045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5A5A7" w14:textId="77777777" w:rsidR="00B03305" w:rsidRDefault="00B03305" w:rsidP="00457513">
      <w:pPr>
        <w:spacing w:after="0" w:line="240" w:lineRule="auto"/>
      </w:pPr>
      <w:r>
        <w:separator/>
      </w:r>
    </w:p>
  </w:footnote>
  <w:footnote w:type="continuationSeparator" w:id="0">
    <w:p w14:paraId="7EEF8BB0" w14:textId="77777777" w:rsidR="00B03305" w:rsidRDefault="00B03305" w:rsidP="00457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D651" w14:textId="138C0B0F" w:rsidR="00AC42A1" w:rsidRDefault="00AC42A1" w:rsidP="00AC42A1">
    <w:pPr>
      <w:pStyle w:val="Header"/>
      <w:ind w:left="-142"/>
    </w:pPr>
    <w:r>
      <w:rPr>
        <w:noProof/>
      </w:rPr>
      <w:drawing>
        <wp:inline distT="0" distB="0" distL="0" distR="0" wp14:anchorId="6EA7AF33" wp14:editId="31F92633">
          <wp:extent cx="2706919"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reg IPA BG MK 2021 2027 - blue.gif"/>
                  <pic:cNvPicPr/>
                </pic:nvPicPr>
                <pic:blipFill>
                  <a:blip r:embed="rId1">
                    <a:extLst>
                      <a:ext uri="{28A0092B-C50C-407E-A947-70E740481C1C}">
                        <a14:useLocalDpi xmlns:a14="http://schemas.microsoft.com/office/drawing/2010/main" val="0"/>
                      </a:ext>
                    </a:extLst>
                  </a:blip>
                  <a:stretch>
                    <a:fillRect/>
                  </a:stretch>
                </pic:blipFill>
                <pic:spPr>
                  <a:xfrm>
                    <a:off x="0" y="0"/>
                    <a:ext cx="2718296" cy="688682"/>
                  </a:xfrm>
                  <a:prstGeom prst="rect">
                    <a:avLst/>
                  </a:prstGeom>
                </pic:spPr>
              </pic:pic>
            </a:graphicData>
          </a:graphic>
        </wp:inline>
      </w:drawing>
    </w:r>
  </w:p>
  <w:p w14:paraId="0DBDBC33" w14:textId="77777777" w:rsidR="00AC42A1" w:rsidRDefault="00AC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E"/>
      </v:shape>
    </w:pict>
  </w:numPicBullet>
  <w:abstractNum w:abstractNumId="0" w15:restartNumberingAfterBreak="0">
    <w:nsid w:val="06C01E12"/>
    <w:multiLevelType w:val="hybridMultilevel"/>
    <w:tmpl w:val="7EA6416E"/>
    <w:lvl w:ilvl="0" w:tplc="C378789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1853"/>
    <w:multiLevelType w:val="hybridMultilevel"/>
    <w:tmpl w:val="094637F0"/>
    <w:lvl w:ilvl="0" w:tplc="F92C9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4D8"/>
    <w:multiLevelType w:val="hybridMultilevel"/>
    <w:tmpl w:val="203C1EE2"/>
    <w:lvl w:ilvl="0" w:tplc="E5F814EC">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031A72"/>
    <w:multiLevelType w:val="multilevel"/>
    <w:tmpl w:val="7E7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C2A9B"/>
    <w:multiLevelType w:val="hybridMultilevel"/>
    <w:tmpl w:val="6B840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B40FE"/>
    <w:multiLevelType w:val="hybridMultilevel"/>
    <w:tmpl w:val="25E4F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CC3A55"/>
    <w:multiLevelType w:val="hybridMultilevel"/>
    <w:tmpl w:val="ACAE142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6654C3D"/>
    <w:multiLevelType w:val="hybridMultilevel"/>
    <w:tmpl w:val="166ED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217BF"/>
    <w:multiLevelType w:val="multilevel"/>
    <w:tmpl w:val="778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E12AB"/>
    <w:multiLevelType w:val="hybridMultilevel"/>
    <w:tmpl w:val="4F481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51A46"/>
    <w:multiLevelType w:val="hybridMultilevel"/>
    <w:tmpl w:val="4614C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6"/>
  </w:num>
  <w:num w:numId="6">
    <w:abstractNumId w:val="4"/>
  </w:num>
  <w:num w:numId="7">
    <w:abstractNumId w:val="7"/>
  </w:num>
  <w:num w:numId="8">
    <w:abstractNumId w:val="10"/>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93"/>
    <w:rsid w:val="000240B2"/>
    <w:rsid w:val="00050A54"/>
    <w:rsid w:val="00053BAB"/>
    <w:rsid w:val="000666B9"/>
    <w:rsid w:val="000B6549"/>
    <w:rsid w:val="000F1898"/>
    <w:rsid w:val="00170E5B"/>
    <w:rsid w:val="001C22A4"/>
    <w:rsid w:val="001C4F62"/>
    <w:rsid w:val="0023773B"/>
    <w:rsid w:val="002670E8"/>
    <w:rsid w:val="002946CF"/>
    <w:rsid w:val="002B305B"/>
    <w:rsid w:val="002D77E5"/>
    <w:rsid w:val="0034118D"/>
    <w:rsid w:val="00344BB2"/>
    <w:rsid w:val="0034748A"/>
    <w:rsid w:val="00347CA3"/>
    <w:rsid w:val="0036496F"/>
    <w:rsid w:val="00414DBE"/>
    <w:rsid w:val="00425631"/>
    <w:rsid w:val="00457513"/>
    <w:rsid w:val="00487A1D"/>
    <w:rsid w:val="004E3798"/>
    <w:rsid w:val="0050580A"/>
    <w:rsid w:val="0054265D"/>
    <w:rsid w:val="005458D0"/>
    <w:rsid w:val="005D0D34"/>
    <w:rsid w:val="005D24F8"/>
    <w:rsid w:val="005F6297"/>
    <w:rsid w:val="00603D3C"/>
    <w:rsid w:val="00613A89"/>
    <w:rsid w:val="006921FA"/>
    <w:rsid w:val="006A4A78"/>
    <w:rsid w:val="006B6E99"/>
    <w:rsid w:val="006D6D28"/>
    <w:rsid w:val="006E5639"/>
    <w:rsid w:val="00711623"/>
    <w:rsid w:val="00714A89"/>
    <w:rsid w:val="00776654"/>
    <w:rsid w:val="007E3A60"/>
    <w:rsid w:val="0080273D"/>
    <w:rsid w:val="00822862"/>
    <w:rsid w:val="00825C1E"/>
    <w:rsid w:val="00876E7E"/>
    <w:rsid w:val="00894205"/>
    <w:rsid w:val="008A52BE"/>
    <w:rsid w:val="008E10B2"/>
    <w:rsid w:val="009036D4"/>
    <w:rsid w:val="00906D1D"/>
    <w:rsid w:val="00910B28"/>
    <w:rsid w:val="00915B47"/>
    <w:rsid w:val="009970D1"/>
    <w:rsid w:val="009B0F7B"/>
    <w:rsid w:val="009B57DF"/>
    <w:rsid w:val="00A34200"/>
    <w:rsid w:val="00A5228A"/>
    <w:rsid w:val="00A7606C"/>
    <w:rsid w:val="00A96DF1"/>
    <w:rsid w:val="00AC42A1"/>
    <w:rsid w:val="00B03305"/>
    <w:rsid w:val="00B05593"/>
    <w:rsid w:val="00B52454"/>
    <w:rsid w:val="00B604E8"/>
    <w:rsid w:val="00B63E77"/>
    <w:rsid w:val="00BA1849"/>
    <w:rsid w:val="00BE1A33"/>
    <w:rsid w:val="00BF2662"/>
    <w:rsid w:val="00C40AA3"/>
    <w:rsid w:val="00C53A8E"/>
    <w:rsid w:val="00C6154D"/>
    <w:rsid w:val="00C91B0C"/>
    <w:rsid w:val="00CA6EEE"/>
    <w:rsid w:val="00D76E00"/>
    <w:rsid w:val="00D76E0E"/>
    <w:rsid w:val="00D95502"/>
    <w:rsid w:val="00DA4F06"/>
    <w:rsid w:val="00DE1623"/>
    <w:rsid w:val="00EA5118"/>
    <w:rsid w:val="00EE35FD"/>
    <w:rsid w:val="00EF2811"/>
    <w:rsid w:val="00F96210"/>
    <w:rsid w:val="00FD2788"/>
    <w:rsid w:val="00FD7CCE"/>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C9AF3"/>
  <w15:chartTrackingRefBased/>
  <w15:docId w15:val="{064F969B-5450-43E8-8140-C3BA361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6210"/>
    <w:rPr>
      <w:sz w:val="16"/>
      <w:szCs w:val="16"/>
    </w:rPr>
  </w:style>
  <w:style w:type="paragraph" w:styleId="CommentText">
    <w:name w:val="annotation text"/>
    <w:basedOn w:val="Normal"/>
    <w:link w:val="CommentTextChar"/>
    <w:uiPriority w:val="99"/>
    <w:semiHidden/>
    <w:unhideWhenUsed/>
    <w:rsid w:val="00F96210"/>
    <w:pPr>
      <w:spacing w:line="240" w:lineRule="auto"/>
    </w:pPr>
    <w:rPr>
      <w:sz w:val="20"/>
      <w:szCs w:val="20"/>
    </w:rPr>
  </w:style>
  <w:style w:type="character" w:customStyle="1" w:styleId="CommentTextChar">
    <w:name w:val="Comment Text Char"/>
    <w:basedOn w:val="DefaultParagraphFont"/>
    <w:link w:val="CommentText"/>
    <w:uiPriority w:val="99"/>
    <w:semiHidden/>
    <w:rsid w:val="00F96210"/>
    <w:rPr>
      <w:sz w:val="20"/>
      <w:szCs w:val="20"/>
    </w:rPr>
  </w:style>
  <w:style w:type="paragraph" w:styleId="CommentSubject">
    <w:name w:val="annotation subject"/>
    <w:basedOn w:val="CommentText"/>
    <w:next w:val="CommentText"/>
    <w:link w:val="CommentSubjectChar"/>
    <w:uiPriority w:val="99"/>
    <w:semiHidden/>
    <w:unhideWhenUsed/>
    <w:rsid w:val="00F96210"/>
    <w:rPr>
      <w:b/>
      <w:bCs/>
    </w:rPr>
  </w:style>
  <w:style w:type="character" w:customStyle="1" w:styleId="CommentSubjectChar">
    <w:name w:val="Comment Subject Char"/>
    <w:basedOn w:val="CommentTextChar"/>
    <w:link w:val="CommentSubject"/>
    <w:uiPriority w:val="99"/>
    <w:semiHidden/>
    <w:rsid w:val="00F96210"/>
    <w:rPr>
      <w:b/>
      <w:bCs/>
      <w:sz w:val="20"/>
      <w:szCs w:val="20"/>
    </w:rPr>
  </w:style>
  <w:style w:type="paragraph" w:styleId="BalloonText">
    <w:name w:val="Balloon Text"/>
    <w:basedOn w:val="Normal"/>
    <w:link w:val="BalloonTextChar"/>
    <w:uiPriority w:val="99"/>
    <w:semiHidden/>
    <w:unhideWhenUsed/>
    <w:rsid w:val="00F96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10"/>
    <w:rPr>
      <w:rFonts w:ascii="Segoe UI" w:hAnsi="Segoe UI" w:cs="Segoe UI"/>
      <w:sz w:val="18"/>
      <w:szCs w:val="18"/>
    </w:rPr>
  </w:style>
  <w:style w:type="paragraph" w:styleId="NormalWeb">
    <w:name w:val="Normal (Web)"/>
    <w:basedOn w:val="Normal"/>
    <w:uiPriority w:val="99"/>
    <w:semiHidden/>
    <w:unhideWhenUsed/>
    <w:rsid w:val="005D24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4F8"/>
    <w:rPr>
      <w:color w:val="0000FF"/>
      <w:u w:val="single"/>
    </w:rPr>
  </w:style>
  <w:style w:type="character" w:customStyle="1" w:styleId="markedcontent">
    <w:name w:val="markedcontent"/>
    <w:basedOn w:val="DefaultParagraphFont"/>
    <w:rsid w:val="00EE35FD"/>
  </w:style>
  <w:style w:type="character" w:customStyle="1" w:styleId="oj-italic">
    <w:name w:val="oj-italic"/>
    <w:basedOn w:val="DefaultParagraphFont"/>
    <w:rsid w:val="00EE35FD"/>
  </w:style>
  <w:style w:type="table" w:styleId="TableGrid">
    <w:name w:val="Table Grid"/>
    <w:basedOn w:val="TableNormal"/>
    <w:uiPriority w:val="39"/>
    <w:rsid w:val="0045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51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57513"/>
    <w:rPr>
      <w:sz w:val="20"/>
      <w:szCs w:val="20"/>
      <w:lang w:val="en-GB"/>
    </w:rPr>
  </w:style>
  <w:style w:type="character" w:styleId="FootnoteReference">
    <w:name w:val="footnote reference"/>
    <w:basedOn w:val="DefaultParagraphFont"/>
    <w:uiPriority w:val="99"/>
    <w:semiHidden/>
    <w:unhideWhenUsed/>
    <w:rsid w:val="00457513"/>
    <w:rPr>
      <w:vertAlign w:val="superscript"/>
    </w:rPr>
  </w:style>
  <w:style w:type="paragraph" w:styleId="ListParagraph">
    <w:name w:val="List Paragraph"/>
    <w:basedOn w:val="Normal"/>
    <w:uiPriority w:val="34"/>
    <w:qFormat/>
    <w:rsid w:val="0080273D"/>
    <w:pPr>
      <w:ind w:left="720"/>
      <w:contextualSpacing/>
    </w:pPr>
  </w:style>
  <w:style w:type="character" w:customStyle="1" w:styleId="Bodytext3">
    <w:name w:val="Body text (3)_"/>
    <w:basedOn w:val="DefaultParagraphFont"/>
    <w:link w:val="Bodytext30"/>
    <w:rsid w:val="000F1898"/>
    <w:rPr>
      <w:rFonts w:ascii="Arial" w:eastAsia="Arial" w:hAnsi="Arial" w:cs="Arial"/>
      <w:i/>
      <w:iCs/>
      <w:color w:val="1E7664"/>
      <w:sz w:val="18"/>
      <w:szCs w:val="18"/>
      <w:u w:val="single"/>
      <w:shd w:val="clear" w:color="auto" w:fill="FFFFFF"/>
    </w:rPr>
  </w:style>
  <w:style w:type="paragraph" w:customStyle="1" w:styleId="Bodytext30">
    <w:name w:val="Body text (3)"/>
    <w:basedOn w:val="Normal"/>
    <w:link w:val="Bodytext3"/>
    <w:rsid w:val="000F1898"/>
    <w:pPr>
      <w:widowControl w:val="0"/>
      <w:shd w:val="clear" w:color="auto" w:fill="FFFFFF"/>
      <w:spacing w:after="20" w:line="240" w:lineRule="auto"/>
    </w:pPr>
    <w:rPr>
      <w:rFonts w:ascii="Arial" w:eastAsia="Arial" w:hAnsi="Arial" w:cs="Arial"/>
      <w:i/>
      <w:iCs/>
      <w:color w:val="1E7664"/>
      <w:sz w:val="18"/>
      <w:szCs w:val="18"/>
      <w:u w:val="single"/>
    </w:rPr>
  </w:style>
  <w:style w:type="paragraph" w:styleId="Header">
    <w:name w:val="header"/>
    <w:basedOn w:val="Normal"/>
    <w:link w:val="HeaderChar"/>
    <w:uiPriority w:val="99"/>
    <w:unhideWhenUsed/>
    <w:rsid w:val="00AC42A1"/>
    <w:pPr>
      <w:tabs>
        <w:tab w:val="center" w:pos="4703"/>
        <w:tab w:val="right" w:pos="9406"/>
      </w:tabs>
      <w:spacing w:after="0" w:line="240" w:lineRule="auto"/>
    </w:pPr>
  </w:style>
  <w:style w:type="character" w:customStyle="1" w:styleId="HeaderChar">
    <w:name w:val="Header Char"/>
    <w:basedOn w:val="DefaultParagraphFont"/>
    <w:link w:val="Header"/>
    <w:uiPriority w:val="99"/>
    <w:rsid w:val="00AC42A1"/>
  </w:style>
  <w:style w:type="paragraph" w:styleId="Footer">
    <w:name w:val="footer"/>
    <w:basedOn w:val="Normal"/>
    <w:link w:val="FooterChar"/>
    <w:uiPriority w:val="99"/>
    <w:unhideWhenUsed/>
    <w:rsid w:val="00AC42A1"/>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0242">
      <w:bodyDiv w:val="1"/>
      <w:marLeft w:val="0"/>
      <w:marRight w:val="0"/>
      <w:marTop w:val="0"/>
      <w:marBottom w:val="0"/>
      <w:divBdr>
        <w:top w:val="none" w:sz="0" w:space="0" w:color="auto"/>
        <w:left w:val="none" w:sz="0" w:space="0" w:color="auto"/>
        <w:bottom w:val="none" w:sz="0" w:space="0" w:color="auto"/>
        <w:right w:val="none" w:sz="0" w:space="0" w:color="auto"/>
      </w:divBdr>
    </w:div>
    <w:div w:id="38358968">
      <w:bodyDiv w:val="1"/>
      <w:marLeft w:val="0"/>
      <w:marRight w:val="0"/>
      <w:marTop w:val="0"/>
      <w:marBottom w:val="0"/>
      <w:divBdr>
        <w:top w:val="none" w:sz="0" w:space="0" w:color="auto"/>
        <w:left w:val="none" w:sz="0" w:space="0" w:color="auto"/>
        <w:bottom w:val="none" w:sz="0" w:space="0" w:color="auto"/>
        <w:right w:val="none" w:sz="0" w:space="0" w:color="auto"/>
      </w:divBdr>
    </w:div>
    <w:div w:id="56056927">
      <w:bodyDiv w:val="1"/>
      <w:marLeft w:val="0"/>
      <w:marRight w:val="0"/>
      <w:marTop w:val="0"/>
      <w:marBottom w:val="0"/>
      <w:divBdr>
        <w:top w:val="none" w:sz="0" w:space="0" w:color="auto"/>
        <w:left w:val="none" w:sz="0" w:space="0" w:color="auto"/>
        <w:bottom w:val="none" w:sz="0" w:space="0" w:color="auto"/>
        <w:right w:val="none" w:sz="0" w:space="0" w:color="auto"/>
      </w:divBdr>
    </w:div>
    <w:div w:id="130950556">
      <w:bodyDiv w:val="1"/>
      <w:marLeft w:val="0"/>
      <w:marRight w:val="0"/>
      <w:marTop w:val="0"/>
      <w:marBottom w:val="0"/>
      <w:divBdr>
        <w:top w:val="none" w:sz="0" w:space="0" w:color="auto"/>
        <w:left w:val="none" w:sz="0" w:space="0" w:color="auto"/>
        <w:bottom w:val="none" w:sz="0" w:space="0" w:color="auto"/>
        <w:right w:val="none" w:sz="0" w:space="0" w:color="auto"/>
      </w:divBdr>
    </w:div>
    <w:div w:id="201944460">
      <w:bodyDiv w:val="1"/>
      <w:marLeft w:val="0"/>
      <w:marRight w:val="0"/>
      <w:marTop w:val="0"/>
      <w:marBottom w:val="0"/>
      <w:divBdr>
        <w:top w:val="none" w:sz="0" w:space="0" w:color="auto"/>
        <w:left w:val="none" w:sz="0" w:space="0" w:color="auto"/>
        <w:bottom w:val="none" w:sz="0" w:space="0" w:color="auto"/>
        <w:right w:val="none" w:sz="0" w:space="0" w:color="auto"/>
      </w:divBdr>
    </w:div>
    <w:div w:id="410276223">
      <w:bodyDiv w:val="1"/>
      <w:marLeft w:val="0"/>
      <w:marRight w:val="0"/>
      <w:marTop w:val="0"/>
      <w:marBottom w:val="0"/>
      <w:divBdr>
        <w:top w:val="none" w:sz="0" w:space="0" w:color="auto"/>
        <w:left w:val="none" w:sz="0" w:space="0" w:color="auto"/>
        <w:bottom w:val="none" w:sz="0" w:space="0" w:color="auto"/>
        <w:right w:val="none" w:sz="0" w:space="0" w:color="auto"/>
      </w:divBdr>
    </w:div>
    <w:div w:id="595408892">
      <w:bodyDiv w:val="1"/>
      <w:marLeft w:val="0"/>
      <w:marRight w:val="0"/>
      <w:marTop w:val="0"/>
      <w:marBottom w:val="0"/>
      <w:divBdr>
        <w:top w:val="none" w:sz="0" w:space="0" w:color="auto"/>
        <w:left w:val="none" w:sz="0" w:space="0" w:color="auto"/>
        <w:bottom w:val="none" w:sz="0" w:space="0" w:color="auto"/>
        <w:right w:val="none" w:sz="0" w:space="0" w:color="auto"/>
      </w:divBdr>
    </w:div>
    <w:div w:id="702024801">
      <w:bodyDiv w:val="1"/>
      <w:marLeft w:val="0"/>
      <w:marRight w:val="0"/>
      <w:marTop w:val="0"/>
      <w:marBottom w:val="0"/>
      <w:divBdr>
        <w:top w:val="none" w:sz="0" w:space="0" w:color="auto"/>
        <w:left w:val="none" w:sz="0" w:space="0" w:color="auto"/>
        <w:bottom w:val="none" w:sz="0" w:space="0" w:color="auto"/>
        <w:right w:val="none" w:sz="0" w:space="0" w:color="auto"/>
      </w:divBdr>
    </w:div>
    <w:div w:id="708797093">
      <w:bodyDiv w:val="1"/>
      <w:marLeft w:val="0"/>
      <w:marRight w:val="0"/>
      <w:marTop w:val="0"/>
      <w:marBottom w:val="0"/>
      <w:divBdr>
        <w:top w:val="none" w:sz="0" w:space="0" w:color="auto"/>
        <w:left w:val="none" w:sz="0" w:space="0" w:color="auto"/>
        <w:bottom w:val="none" w:sz="0" w:space="0" w:color="auto"/>
        <w:right w:val="none" w:sz="0" w:space="0" w:color="auto"/>
      </w:divBdr>
    </w:div>
    <w:div w:id="1066877633">
      <w:bodyDiv w:val="1"/>
      <w:marLeft w:val="0"/>
      <w:marRight w:val="0"/>
      <w:marTop w:val="0"/>
      <w:marBottom w:val="0"/>
      <w:divBdr>
        <w:top w:val="none" w:sz="0" w:space="0" w:color="auto"/>
        <w:left w:val="none" w:sz="0" w:space="0" w:color="auto"/>
        <w:bottom w:val="none" w:sz="0" w:space="0" w:color="auto"/>
        <w:right w:val="none" w:sz="0" w:space="0" w:color="auto"/>
      </w:divBdr>
    </w:div>
    <w:div w:id="1192572151">
      <w:bodyDiv w:val="1"/>
      <w:marLeft w:val="0"/>
      <w:marRight w:val="0"/>
      <w:marTop w:val="0"/>
      <w:marBottom w:val="0"/>
      <w:divBdr>
        <w:top w:val="none" w:sz="0" w:space="0" w:color="auto"/>
        <w:left w:val="none" w:sz="0" w:space="0" w:color="auto"/>
        <w:bottom w:val="none" w:sz="0" w:space="0" w:color="auto"/>
        <w:right w:val="none" w:sz="0" w:space="0" w:color="auto"/>
      </w:divBdr>
    </w:div>
    <w:div w:id="1224024797">
      <w:bodyDiv w:val="1"/>
      <w:marLeft w:val="0"/>
      <w:marRight w:val="0"/>
      <w:marTop w:val="0"/>
      <w:marBottom w:val="0"/>
      <w:divBdr>
        <w:top w:val="none" w:sz="0" w:space="0" w:color="auto"/>
        <w:left w:val="none" w:sz="0" w:space="0" w:color="auto"/>
        <w:bottom w:val="none" w:sz="0" w:space="0" w:color="auto"/>
        <w:right w:val="none" w:sz="0" w:space="0" w:color="auto"/>
      </w:divBdr>
    </w:div>
    <w:div w:id="1257207166">
      <w:bodyDiv w:val="1"/>
      <w:marLeft w:val="0"/>
      <w:marRight w:val="0"/>
      <w:marTop w:val="0"/>
      <w:marBottom w:val="0"/>
      <w:divBdr>
        <w:top w:val="none" w:sz="0" w:space="0" w:color="auto"/>
        <w:left w:val="none" w:sz="0" w:space="0" w:color="auto"/>
        <w:bottom w:val="none" w:sz="0" w:space="0" w:color="auto"/>
        <w:right w:val="none" w:sz="0" w:space="0" w:color="auto"/>
      </w:divBdr>
    </w:div>
    <w:div w:id="1410081819">
      <w:bodyDiv w:val="1"/>
      <w:marLeft w:val="0"/>
      <w:marRight w:val="0"/>
      <w:marTop w:val="0"/>
      <w:marBottom w:val="0"/>
      <w:divBdr>
        <w:top w:val="none" w:sz="0" w:space="0" w:color="auto"/>
        <w:left w:val="none" w:sz="0" w:space="0" w:color="auto"/>
        <w:bottom w:val="none" w:sz="0" w:space="0" w:color="auto"/>
        <w:right w:val="none" w:sz="0" w:space="0" w:color="auto"/>
      </w:divBdr>
    </w:div>
    <w:div w:id="1419017655">
      <w:bodyDiv w:val="1"/>
      <w:marLeft w:val="0"/>
      <w:marRight w:val="0"/>
      <w:marTop w:val="0"/>
      <w:marBottom w:val="0"/>
      <w:divBdr>
        <w:top w:val="none" w:sz="0" w:space="0" w:color="auto"/>
        <w:left w:val="none" w:sz="0" w:space="0" w:color="auto"/>
        <w:bottom w:val="none" w:sz="0" w:space="0" w:color="auto"/>
        <w:right w:val="none" w:sz="0" w:space="0" w:color="auto"/>
      </w:divBdr>
    </w:div>
    <w:div w:id="1455755695">
      <w:bodyDiv w:val="1"/>
      <w:marLeft w:val="0"/>
      <w:marRight w:val="0"/>
      <w:marTop w:val="0"/>
      <w:marBottom w:val="0"/>
      <w:divBdr>
        <w:top w:val="none" w:sz="0" w:space="0" w:color="auto"/>
        <w:left w:val="none" w:sz="0" w:space="0" w:color="auto"/>
        <w:bottom w:val="none" w:sz="0" w:space="0" w:color="auto"/>
        <w:right w:val="none" w:sz="0" w:space="0" w:color="auto"/>
      </w:divBdr>
    </w:div>
    <w:div w:id="1882286447">
      <w:bodyDiv w:val="1"/>
      <w:marLeft w:val="0"/>
      <w:marRight w:val="0"/>
      <w:marTop w:val="0"/>
      <w:marBottom w:val="0"/>
      <w:divBdr>
        <w:top w:val="none" w:sz="0" w:space="0" w:color="auto"/>
        <w:left w:val="none" w:sz="0" w:space="0" w:color="auto"/>
        <w:bottom w:val="none" w:sz="0" w:space="0" w:color="auto"/>
        <w:right w:val="none" w:sz="0" w:space="0" w:color="auto"/>
      </w:divBdr>
    </w:div>
    <w:div w:id="1912109202">
      <w:bodyDiv w:val="1"/>
      <w:marLeft w:val="0"/>
      <w:marRight w:val="0"/>
      <w:marTop w:val="0"/>
      <w:marBottom w:val="0"/>
      <w:divBdr>
        <w:top w:val="none" w:sz="0" w:space="0" w:color="auto"/>
        <w:left w:val="none" w:sz="0" w:space="0" w:color="auto"/>
        <w:bottom w:val="none" w:sz="0" w:space="0" w:color="auto"/>
        <w:right w:val="none" w:sz="0" w:space="0" w:color="auto"/>
      </w:divBdr>
    </w:div>
    <w:div w:id="1967620088">
      <w:bodyDiv w:val="1"/>
      <w:marLeft w:val="0"/>
      <w:marRight w:val="0"/>
      <w:marTop w:val="0"/>
      <w:marBottom w:val="0"/>
      <w:divBdr>
        <w:top w:val="none" w:sz="0" w:space="0" w:color="auto"/>
        <w:left w:val="none" w:sz="0" w:space="0" w:color="auto"/>
        <w:bottom w:val="none" w:sz="0" w:space="0" w:color="auto"/>
        <w:right w:val="none" w:sz="0" w:space="0" w:color="auto"/>
      </w:divBdr>
    </w:div>
    <w:div w:id="2059501481">
      <w:bodyDiv w:val="1"/>
      <w:marLeft w:val="0"/>
      <w:marRight w:val="0"/>
      <w:marTop w:val="0"/>
      <w:marBottom w:val="0"/>
      <w:divBdr>
        <w:top w:val="none" w:sz="0" w:space="0" w:color="auto"/>
        <w:left w:val="none" w:sz="0" w:space="0" w:color="auto"/>
        <w:bottom w:val="none" w:sz="0" w:space="0" w:color="auto"/>
        <w:right w:val="none" w:sz="0" w:space="0" w:color="auto"/>
      </w:divBdr>
    </w:div>
    <w:div w:id="20603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bd.bg/content/en/" TargetMode="External"/><Relationship Id="rId13" Type="http://schemas.openxmlformats.org/officeDocument/2006/relationships/hyperlink" Target="https://edo.jrc.ec.europa.eu/gdo/php/index.php?id=2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o.jrc.ec.europa.eu/edov2/php/index.php?id=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ionalsoils.com/%D0%BA%D0%B0%D1%80%D1%82%D0%B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is.mrrb.government.bg/" TargetMode="External"/><Relationship Id="rId4" Type="http://schemas.openxmlformats.org/officeDocument/2006/relationships/settings" Target="settings.xml"/><Relationship Id="rId9" Type="http://schemas.openxmlformats.org/officeDocument/2006/relationships/hyperlink" Target="https://www.meteo.bg/bg" TargetMode="External"/><Relationship Id="rId14" Type="http://schemas.openxmlformats.org/officeDocument/2006/relationships/hyperlink" Target="https://eur-lex.europa.eu/legal-content/EN/TXT/PDF/?uri=CELEX:52021XC0916(03)&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AE9C-D0B5-437A-927E-2ECAF906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Petkova Petkova</dc:creator>
  <cp:keywords/>
  <dc:description/>
  <cp:lastModifiedBy>ELENA LAZAROVA POPOVA</cp:lastModifiedBy>
  <cp:revision>9</cp:revision>
  <dcterms:created xsi:type="dcterms:W3CDTF">2023-07-10T12:34:00Z</dcterms:created>
  <dcterms:modified xsi:type="dcterms:W3CDTF">2023-07-19T08:09:00Z</dcterms:modified>
</cp:coreProperties>
</file>